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7EEC35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B916123" w14:textId="33D87996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A00BE4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6403488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A00BE4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A00BE4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A00BE4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4D0888AC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6D11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70</w:t>
            </w:r>
            <w:r w:rsidR="00C5286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5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SOUHRNNÁ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4EA7F6AA" w:rsidR="008E19F0" w:rsidRPr="005D0DBD" w:rsidRDefault="005C332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B SOUHRNNÁ TECHNICKÁ ZPRÁVA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191F6C37" w:rsidR="008E19F0" w:rsidRPr="005D0DBD" w:rsidRDefault="001B17DB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6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768B8C56" w:rsidR="008E19F0" w:rsidRPr="005D0DBD" w:rsidRDefault="00B05782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22_012</w:t>
            </w:r>
            <w:r w:rsidR="00C5286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321C3359" w:rsidR="008E19F0" w:rsidRPr="005D0DBD" w:rsidRDefault="005C332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B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7D9E0FF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E34F53" w14:textId="15BBE10E" w:rsidR="001634C2" w:rsidRPr="001634C2" w:rsidRDefault="008E19F0" w:rsidP="001634C2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AFAEB54" w14:textId="77D63E4C" w:rsidR="001634C2" w:rsidRDefault="001634C2" w:rsidP="001634C2">
      <w:pPr>
        <w:pStyle w:val="Normln2"/>
        <w:spacing w:before="6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  <w:lang w:val="cs-CZ"/>
        </w:rPr>
        <w:lastRenderedPageBreak/>
        <w:t>OBSAH SOUHRNNÉ TECHNICKÉ ZPRÁVY</w:t>
      </w:r>
      <w:r w:rsidRPr="001A5D70">
        <w:rPr>
          <w:rFonts w:ascii="Arial" w:hAnsi="Arial" w:cs="Arial"/>
          <w:bCs/>
          <w:sz w:val="20"/>
        </w:rPr>
        <w:t>:</w:t>
      </w:r>
    </w:p>
    <w:p w14:paraId="7120EC48" w14:textId="77777777" w:rsidR="00793770" w:rsidRPr="001A5D70" w:rsidRDefault="00793770" w:rsidP="001634C2">
      <w:pPr>
        <w:pStyle w:val="Normln2"/>
        <w:spacing w:before="60"/>
        <w:rPr>
          <w:rFonts w:ascii="Arial" w:hAnsi="Arial" w:cs="Arial"/>
          <w:bCs/>
          <w:sz w:val="20"/>
        </w:rPr>
      </w:pPr>
    </w:p>
    <w:p w14:paraId="6722EA54" w14:textId="77777777" w:rsidR="001634C2" w:rsidRPr="00793770" w:rsidRDefault="001634C2" w:rsidP="00793770">
      <w:pPr>
        <w:pStyle w:val="Obsah1"/>
        <w:rPr>
          <w:rFonts w:ascii="Calibri" w:eastAsia="Times New Roman" w:hAnsi="Calibri"/>
          <w:lang w:eastAsia="cs-CZ"/>
        </w:rPr>
      </w:pPr>
      <w:r w:rsidRPr="001A5D70">
        <w:rPr>
          <w:sz w:val="20"/>
          <w:szCs w:val="20"/>
        </w:rPr>
        <w:fldChar w:fldCharType="begin"/>
      </w:r>
      <w:r w:rsidRPr="001A5D70">
        <w:rPr>
          <w:sz w:val="20"/>
          <w:szCs w:val="20"/>
        </w:rPr>
        <w:instrText xml:space="preserve"> TOC \o "1-3" \h \z \u </w:instrText>
      </w:r>
      <w:r w:rsidRPr="001A5D70">
        <w:rPr>
          <w:sz w:val="20"/>
          <w:szCs w:val="20"/>
        </w:rPr>
        <w:fldChar w:fldCharType="separate"/>
      </w:r>
      <w:hyperlink w:anchor="_Toc44419354" w:history="1">
        <w:r w:rsidRPr="00793770">
          <w:rPr>
            <w:rStyle w:val="Hypertextovodkaz"/>
          </w:rPr>
          <w:t>B.1</w:t>
        </w:r>
        <w:r w:rsidRPr="00793770">
          <w:rPr>
            <w:rFonts w:ascii="Calibri" w:eastAsia="Times New Roman" w:hAnsi="Calibri"/>
            <w:lang w:eastAsia="cs-CZ"/>
          </w:rPr>
          <w:tab/>
        </w:r>
        <w:r w:rsidRPr="00793770">
          <w:rPr>
            <w:rStyle w:val="Hypertextovodkaz"/>
          </w:rPr>
          <w:t>POPIS ÚZEMÍ STAVBY</w:t>
        </w:r>
        <w:r w:rsidRPr="00793770">
          <w:rPr>
            <w:webHidden/>
          </w:rPr>
          <w:tab/>
        </w:r>
        <w:r w:rsidRPr="00793770">
          <w:rPr>
            <w:webHidden/>
          </w:rPr>
          <w:fldChar w:fldCharType="begin"/>
        </w:r>
        <w:r w:rsidRPr="00793770">
          <w:rPr>
            <w:webHidden/>
          </w:rPr>
          <w:instrText xml:space="preserve"> PAGEREF _Toc44419354 \h </w:instrText>
        </w:r>
        <w:r w:rsidRPr="00793770">
          <w:rPr>
            <w:webHidden/>
          </w:rPr>
        </w:r>
        <w:r w:rsidRPr="00793770">
          <w:rPr>
            <w:webHidden/>
          </w:rPr>
          <w:fldChar w:fldCharType="separate"/>
        </w:r>
        <w:r w:rsidRPr="00793770">
          <w:rPr>
            <w:webHidden/>
          </w:rPr>
          <w:t>3</w:t>
        </w:r>
        <w:r w:rsidRPr="00793770">
          <w:rPr>
            <w:webHidden/>
          </w:rPr>
          <w:fldChar w:fldCharType="end"/>
        </w:r>
      </w:hyperlink>
    </w:p>
    <w:p w14:paraId="4184792C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5" w:history="1">
        <w:r w:rsidR="001634C2" w:rsidRPr="009E20FB">
          <w:rPr>
            <w:rStyle w:val="Hypertextovodkaz"/>
            <w:rFonts w:ascii="Arial" w:hAnsi="Arial" w:cs="Arial"/>
            <w:noProof/>
          </w:rPr>
          <w:t>a) charakteristika území a stavebního pozemku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122972F7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6" w:history="1">
        <w:r w:rsidR="001634C2" w:rsidRPr="009E20FB">
          <w:rPr>
            <w:rStyle w:val="Hypertextovodkaz"/>
            <w:rFonts w:ascii="Arial" w:hAnsi="Arial" w:cs="Arial"/>
            <w:noProof/>
          </w:rPr>
          <w:t>b) údaje o souladu s územním rozhodnutím nebo regulačním plánem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B2C295F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7" w:history="1">
        <w:r w:rsidR="001634C2" w:rsidRPr="009E20FB">
          <w:rPr>
            <w:rStyle w:val="Hypertextovodkaz"/>
            <w:rFonts w:ascii="Arial" w:hAnsi="Arial" w:cs="Arial"/>
            <w:noProof/>
          </w:rPr>
          <w:t>c) údaje o souladu s územně plánovací dokumentací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483C11D4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8" w:history="1">
        <w:r w:rsidR="001634C2" w:rsidRPr="009E20FB">
          <w:rPr>
            <w:rStyle w:val="Hypertextovodkaz"/>
            <w:rFonts w:ascii="Arial" w:hAnsi="Arial" w:cs="Arial"/>
            <w:noProof/>
          </w:rPr>
          <w:t>d) informace o vydaných rozhodnutích o povolení výjimky z obecných požadavků na využívání území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4384D692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9" w:history="1">
        <w:r w:rsidR="001634C2" w:rsidRPr="009E20FB">
          <w:rPr>
            <w:rStyle w:val="Hypertextovodkaz"/>
            <w:rFonts w:ascii="Arial" w:hAnsi="Arial" w:cs="Arial"/>
            <w:noProof/>
          </w:rPr>
          <w:t>e) informace o tom, zda a v jakých částech dokumentace jsou zohledněny podmínky závazných stanovisek dotčených orgánů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A286FBC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0" w:history="1">
        <w:r w:rsidR="001634C2" w:rsidRPr="009E20FB">
          <w:rPr>
            <w:rStyle w:val="Hypertextovodkaz"/>
            <w:rFonts w:ascii="Arial" w:hAnsi="Arial" w:cs="Arial"/>
            <w:noProof/>
          </w:rPr>
          <w:t>f) výčet a závěry provedených průzkumů a rozborů (geologický průzkum, hydrogeologický průzkum, stavebně historický průzkum apod.)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_Toc44419360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C537130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1" w:history="1">
        <w:r w:rsidR="001634C2" w:rsidRPr="009E20FB">
          <w:rPr>
            <w:rStyle w:val="Hypertextovodkaz"/>
            <w:rFonts w:ascii="Arial" w:hAnsi="Arial" w:cs="Arial"/>
            <w:noProof/>
          </w:rPr>
          <w:t>g) ochrana území podle jiných právních předpisů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_Toc44419361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082A1BE0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2" w:history="1">
        <w:r w:rsidR="001634C2" w:rsidRPr="009E20FB">
          <w:rPr>
            <w:rStyle w:val="Hypertextovodkaz"/>
            <w:rFonts w:ascii="Arial" w:hAnsi="Arial" w:cs="Arial"/>
            <w:noProof/>
          </w:rPr>
          <w:t>h) poloha vzhledem k záplavovému území, poddolovanému území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_Toc44419362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27C2742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3" w:history="1">
        <w:r w:rsidR="001634C2" w:rsidRPr="009E20FB">
          <w:rPr>
            <w:rStyle w:val="Hypertextovodkaz"/>
            <w:rFonts w:ascii="Arial" w:hAnsi="Arial" w:cs="Arial"/>
            <w:noProof/>
          </w:rPr>
          <w:t>i) vliv stavby na okolní stavby a pozemky, ochrana okolí, vliv stavby na odtokové poměry v území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_Toc44419363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7FFAE25E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4" w:history="1">
        <w:r w:rsidR="001634C2" w:rsidRPr="009E20FB">
          <w:rPr>
            <w:rStyle w:val="Hypertextovodkaz"/>
            <w:rFonts w:ascii="Arial" w:hAnsi="Arial" w:cs="Arial"/>
            <w:noProof/>
          </w:rPr>
          <w:t>j) požadavky na asanace, demolice, kácení dřevin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_Toc44419364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56CB36B8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5" w:history="1">
        <w:r w:rsidR="001634C2" w:rsidRPr="009E20FB">
          <w:rPr>
            <w:rStyle w:val="Hypertextovodkaz"/>
            <w:rFonts w:ascii="Arial" w:hAnsi="Arial" w:cs="Arial"/>
            <w:noProof/>
          </w:rPr>
          <w:t>k) požadavky na maximální dočasné a trvalé zábory zemědělského půdního fondu nebo pozemků určených k plnění funkce lesa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CFF1360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6" w:history="1">
        <w:r w:rsidR="001634C2" w:rsidRPr="009E20FB">
          <w:rPr>
            <w:rStyle w:val="Hypertextovodkaz"/>
            <w:rFonts w:ascii="Arial" w:hAnsi="Arial" w:cs="Arial"/>
            <w:noProof/>
          </w:rPr>
          <w:t>l) územně technické podmínky - zejména možnost napojení na stávající dopravní a technickou infrastrukturu, možnost bezbariérového přístupu k navrhované stavbě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70971E3E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7" w:history="1">
        <w:r w:rsidR="001634C2" w:rsidRPr="009E20FB">
          <w:rPr>
            <w:rStyle w:val="Hypertextovodkaz"/>
            <w:rFonts w:ascii="Arial" w:hAnsi="Arial" w:cs="Arial"/>
            <w:noProof/>
          </w:rPr>
          <w:t>m) věcné a časové vazby stavby, podmiňující, vyvolané, související investice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70701E97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8" w:history="1">
        <w:r w:rsidR="001634C2" w:rsidRPr="009E20FB">
          <w:rPr>
            <w:rStyle w:val="Hypertextovodkaz"/>
            <w:rFonts w:ascii="Arial" w:hAnsi="Arial" w:cs="Arial"/>
            <w:noProof/>
          </w:rPr>
          <w:t>n) seznam pozemků podle katastru nemovitostí, na kterých se stavba provádí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1852809E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9" w:history="1">
        <w:r w:rsidR="001634C2" w:rsidRPr="009E20FB">
          <w:rPr>
            <w:rStyle w:val="Hypertextovodkaz"/>
            <w:rFonts w:ascii="Arial" w:hAnsi="Arial" w:cs="Arial"/>
            <w:noProof/>
          </w:rPr>
          <w:t>o) seznam pozemků podle katastru nemovitostí, na kterých vznikne ochranné nebo bezpečnostní pásmo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301CE752" w14:textId="77777777" w:rsidR="001634C2" w:rsidRPr="00DE309F" w:rsidRDefault="00A00BE4" w:rsidP="00793770">
      <w:pPr>
        <w:pStyle w:val="Obsah1"/>
        <w:rPr>
          <w:rFonts w:ascii="Calibri" w:eastAsia="Times New Roman" w:hAnsi="Calibri"/>
          <w:lang w:eastAsia="cs-CZ"/>
        </w:rPr>
      </w:pPr>
      <w:hyperlink w:anchor="_Toc44419370" w:history="1">
        <w:r w:rsidR="001634C2" w:rsidRPr="009E20FB">
          <w:rPr>
            <w:rStyle w:val="Hypertextovodkaz"/>
          </w:rPr>
          <w:t>B.2</w:t>
        </w:r>
        <w:r w:rsidR="001634C2" w:rsidRPr="00DE309F">
          <w:rPr>
            <w:rFonts w:ascii="Calibri" w:eastAsia="Times New Roman" w:hAnsi="Calibri"/>
            <w:lang w:eastAsia="cs-CZ"/>
          </w:rPr>
          <w:tab/>
        </w:r>
        <w:r w:rsidR="001634C2" w:rsidRPr="009E20FB">
          <w:rPr>
            <w:rStyle w:val="Hypertextovodkaz"/>
          </w:rPr>
          <w:t>Celkový popis stavby</w:t>
        </w:r>
        <w:r w:rsidR="001634C2">
          <w:rPr>
            <w:webHidden/>
          </w:rPr>
          <w:tab/>
        </w:r>
        <w:r w:rsidR="001634C2">
          <w:rPr>
            <w:webHidden/>
          </w:rPr>
          <w:fldChar w:fldCharType="begin"/>
        </w:r>
        <w:r w:rsidR="001634C2">
          <w:rPr>
            <w:webHidden/>
          </w:rPr>
          <w:instrText xml:space="preserve"> PAGEREF _Toc44419370 \h </w:instrText>
        </w:r>
        <w:r w:rsidR="001634C2">
          <w:rPr>
            <w:webHidden/>
          </w:rPr>
        </w:r>
        <w:r w:rsidR="001634C2">
          <w:rPr>
            <w:webHidden/>
          </w:rPr>
          <w:fldChar w:fldCharType="separate"/>
        </w:r>
        <w:r w:rsidR="001634C2">
          <w:rPr>
            <w:webHidden/>
          </w:rPr>
          <w:t>4</w:t>
        </w:r>
        <w:r w:rsidR="001634C2">
          <w:rPr>
            <w:webHidden/>
          </w:rPr>
          <w:fldChar w:fldCharType="end"/>
        </w:r>
      </w:hyperlink>
    </w:p>
    <w:p w14:paraId="5FE2F7EC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1" w:history="1">
        <w:r w:rsidR="001634C2" w:rsidRPr="009E20FB">
          <w:rPr>
            <w:rStyle w:val="Hypertextovodkaz"/>
            <w:rFonts w:ascii="Arial" w:hAnsi="Arial" w:cs="Arial"/>
            <w:noProof/>
          </w:rPr>
          <w:t>a) nová stavba nebo změna dokončené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_Toc44419371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214E0F59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2" w:history="1">
        <w:r w:rsidR="001634C2" w:rsidRPr="009E20FB">
          <w:rPr>
            <w:rStyle w:val="Hypertextovodkaz"/>
            <w:rFonts w:ascii="Arial" w:hAnsi="Arial" w:cs="Arial"/>
            <w:noProof/>
          </w:rPr>
          <w:t>b) účel užívání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_Toc44419372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AAF916A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3" w:history="1">
        <w:r w:rsidR="001634C2" w:rsidRPr="009E20FB">
          <w:rPr>
            <w:rStyle w:val="Hypertextovodkaz"/>
            <w:rFonts w:ascii="Arial" w:hAnsi="Arial" w:cs="Arial"/>
            <w:noProof/>
          </w:rPr>
          <w:t>c) trvalá nebo dočasná stavba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_Toc44419373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C6A5F4E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4" w:history="1">
        <w:r w:rsidR="001634C2" w:rsidRPr="009E20FB">
          <w:rPr>
            <w:rStyle w:val="Hypertextovodkaz"/>
            <w:rFonts w:ascii="Arial" w:hAnsi="Arial" w:cs="Arial"/>
            <w:noProof/>
          </w:rPr>
          <w:t>d) informace o vydaných rozhodnutích o povolení výjimky z technických požadavků na stavby a technických požadavků zabezpečujících bezbariérové užívání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_Toc44419374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27D71E56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5" w:history="1">
        <w:r w:rsidR="001634C2" w:rsidRPr="009E20FB">
          <w:rPr>
            <w:rStyle w:val="Hypertextovodkaz"/>
            <w:rFonts w:ascii="Arial" w:hAnsi="Arial" w:cs="Arial"/>
            <w:noProof/>
          </w:rPr>
          <w:t>e) informace o tom, zda a v jakých částech dokumentace jsou zohledněny podmínky závazných stanovisek dotčených orgánů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2B38B68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6" w:history="1">
        <w:r w:rsidR="001634C2" w:rsidRPr="009E20FB">
          <w:rPr>
            <w:rStyle w:val="Hypertextovodkaz"/>
            <w:rFonts w:ascii="Arial" w:hAnsi="Arial" w:cs="Arial"/>
            <w:noProof/>
          </w:rPr>
          <w:t>f) ochrana stavby podle jiných právních předpisů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3CF7D72B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7" w:history="1">
        <w:r w:rsidR="001634C2" w:rsidRPr="009E20FB">
          <w:rPr>
            <w:rStyle w:val="Hypertextovodkaz"/>
            <w:rFonts w:ascii="Arial" w:hAnsi="Arial" w:cs="Arial"/>
            <w:noProof/>
          </w:rPr>
          <w:t>g) navrhované parametry stavby – zastavěná plocha, obestavěný prostor, užitná plocha, počet funkčních jednotek a jejich velikost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B0663EB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8" w:history="1">
        <w:r w:rsidR="001634C2" w:rsidRPr="009E20FB">
          <w:rPr>
            <w:rStyle w:val="Hypertextovodkaz"/>
            <w:rFonts w:ascii="Arial" w:hAnsi="Arial" w:cs="Arial"/>
            <w:noProof/>
          </w:rPr>
          <w:t>h) základní bilance stavby - potřeby a spotřeby médií a hmot, hospodaření s dešťovou vodou, celkové produkované množství a druhy odpadů a emisí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F33E9F1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9" w:history="1">
        <w:r w:rsidR="001634C2" w:rsidRPr="009E20FB">
          <w:rPr>
            <w:rStyle w:val="Hypertextovodkaz"/>
            <w:rFonts w:ascii="Arial" w:hAnsi="Arial" w:cs="Arial"/>
            <w:noProof/>
          </w:rPr>
          <w:t>i) základní předpoklady výstavby - časové údaje o realizaci stavby, členění na etapy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6</w:t>
        </w:r>
        <w:r w:rsidR="001634C2">
          <w:rPr>
            <w:noProof/>
            <w:webHidden/>
          </w:rPr>
          <w:fldChar w:fldCharType="end"/>
        </w:r>
      </w:hyperlink>
    </w:p>
    <w:p w14:paraId="55A28589" w14:textId="77777777" w:rsidR="001634C2" w:rsidRPr="00DE309F" w:rsidRDefault="00A00BE4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80" w:history="1">
        <w:r w:rsidR="001634C2" w:rsidRPr="009E20FB">
          <w:rPr>
            <w:rStyle w:val="Hypertextovodkaz"/>
            <w:rFonts w:ascii="Arial" w:hAnsi="Arial" w:cs="Arial"/>
            <w:noProof/>
          </w:rPr>
          <w:t>j) orientační náklady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_Toc44419380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6</w:t>
        </w:r>
        <w:r w:rsidR="001634C2">
          <w:rPr>
            <w:noProof/>
            <w:webHidden/>
          </w:rPr>
          <w:fldChar w:fldCharType="end"/>
        </w:r>
      </w:hyperlink>
    </w:p>
    <w:p w14:paraId="56E9C171" w14:textId="77777777" w:rsidR="001634C2" w:rsidRPr="00BB2B81" w:rsidRDefault="001634C2" w:rsidP="001634C2">
      <w:pPr>
        <w:tabs>
          <w:tab w:val="right" w:leader="dot" w:pos="9214"/>
        </w:tabs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60AF02BC" w14:textId="77777777" w:rsidR="001634C2" w:rsidRPr="00BB2B81" w:rsidRDefault="001634C2" w:rsidP="001634C2">
      <w:pPr>
        <w:rPr>
          <w:rFonts w:ascii="Arial" w:hAnsi="Arial" w:cs="Arial"/>
          <w:sz w:val="28"/>
          <w:szCs w:val="28"/>
        </w:rPr>
      </w:pPr>
    </w:p>
    <w:p w14:paraId="3508DBB6" w14:textId="77777777" w:rsidR="001634C2" w:rsidRPr="00793770" w:rsidRDefault="001634C2" w:rsidP="001634C2">
      <w:pPr>
        <w:pStyle w:val="Nadpis1"/>
        <w:numPr>
          <w:ilvl w:val="0"/>
          <w:numId w:val="0"/>
        </w:numPr>
        <w:ind w:left="432" w:hanging="432"/>
        <w:rPr>
          <w:rFonts w:cs="Arial"/>
          <w:b/>
          <w:bCs w:val="0"/>
          <w:u w:val="single"/>
        </w:rPr>
      </w:pPr>
      <w:bookmarkStart w:id="0" w:name="_Toc44419354"/>
      <w:r w:rsidRPr="00793770">
        <w:rPr>
          <w:rFonts w:cs="Arial"/>
          <w:b/>
          <w:bCs w:val="0"/>
          <w:u w:val="single"/>
        </w:rPr>
        <w:t>B.1</w:t>
      </w:r>
      <w:r w:rsidRPr="00793770">
        <w:rPr>
          <w:rFonts w:cs="Arial"/>
          <w:b/>
          <w:bCs w:val="0"/>
          <w:u w:val="single"/>
        </w:rPr>
        <w:tab/>
        <w:t>POPIS ÚZEMÍ STAVBY</w:t>
      </w:r>
      <w:bookmarkEnd w:id="0"/>
    </w:p>
    <w:p w14:paraId="2FE1A0CC" w14:textId="77777777" w:rsidR="001634C2" w:rsidRPr="00BB2B81" w:rsidRDefault="001634C2" w:rsidP="001634C2">
      <w:pPr>
        <w:rPr>
          <w:rFonts w:ascii="Arial" w:hAnsi="Arial" w:cs="Arial"/>
          <w:sz w:val="28"/>
          <w:szCs w:val="28"/>
        </w:rPr>
      </w:pPr>
    </w:p>
    <w:p w14:paraId="7DE2771D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" w:name="_Toc44419355"/>
      <w:r w:rsidRPr="00793770">
        <w:rPr>
          <w:rFonts w:cs="Arial"/>
          <w:szCs w:val="20"/>
        </w:rPr>
        <w:t>a) charakteristika území a stavebního pozemku</w:t>
      </w:r>
      <w:bookmarkEnd w:id="1"/>
    </w:p>
    <w:p w14:paraId="74009EE6" w14:textId="35B14FCD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Stávající výměníková stanice VS</w:t>
      </w:r>
      <w:r w:rsidR="00586B35">
        <w:rPr>
          <w:rFonts w:ascii="Arial" w:hAnsi="Arial" w:cs="Arial"/>
          <w:sz w:val="20"/>
          <w:szCs w:val="20"/>
        </w:rPr>
        <w:t>70</w:t>
      </w:r>
      <w:r w:rsidR="00C5286D">
        <w:rPr>
          <w:rFonts w:ascii="Arial" w:hAnsi="Arial" w:cs="Arial"/>
          <w:sz w:val="20"/>
          <w:szCs w:val="20"/>
        </w:rPr>
        <w:t>5</w:t>
      </w:r>
      <w:r w:rsidRPr="001A5D70">
        <w:rPr>
          <w:rFonts w:ascii="Arial" w:hAnsi="Arial" w:cs="Arial"/>
          <w:sz w:val="20"/>
          <w:szCs w:val="20"/>
        </w:rPr>
        <w:t xml:space="preserve"> se nachází v samostatném objektu</w:t>
      </w:r>
      <w:r w:rsidR="00586B35">
        <w:rPr>
          <w:rFonts w:ascii="Arial" w:hAnsi="Arial" w:cs="Arial"/>
          <w:sz w:val="20"/>
          <w:szCs w:val="20"/>
        </w:rPr>
        <w:t xml:space="preserve"> č.p. </w:t>
      </w:r>
      <w:r w:rsidR="00C5286D">
        <w:rPr>
          <w:rFonts w:ascii="Arial" w:hAnsi="Arial" w:cs="Arial"/>
          <w:sz w:val="20"/>
          <w:szCs w:val="20"/>
        </w:rPr>
        <w:t>3277</w:t>
      </w:r>
      <w:r w:rsidRPr="001A5D70">
        <w:rPr>
          <w:rFonts w:ascii="Arial" w:hAnsi="Arial" w:cs="Arial"/>
          <w:sz w:val="20"/>
          <w:szCs w:val="20"/>
        </w:rPr>
        <w:t xml:space="preserve"> v ulici </w:t>
      </w:r>
      <w:r w:rsidR="00C5286D">
        <w:rPr>
          <w:rFonts w:ascii="Arial" w:hAnsi="Arial" w:cs="Arial"/>
          <w:sz w:val="20"/>
          <w:szCs w:val="20"/>
        </w:rPr>
        <w:t>Višňová</w:t>
      </w:r>
      <w:r w:rsidRPr="001A5D70">
        <w:rPr>
          <w:rFonts w:ascii="Arial" w:hAnsi="Arial" w:cs="Arial"/>
          <w:sz w:val="20"/>
          <w:szCs w:val="20"/>
        </w:rPr>
        <w:t xml:space="preserve"> ve městě Most, na pozemku </w:t>
      </w:r>
      <w:proofErr w:type="spellStart"/>
      <w:r w:rsidRPr="001A5D70">
        <w:rPr>
          <w:rFonts w:ascii="Arial" w:hAnsi="Arial" w:cs="Arial"/>
          <w:sz w:val="20"/>
          <w:szCs w:val="20"/>
        </w:rPr>
        <w:t>parc</w:t>
      </w:r>
      <w:proofErr w:type="spellEnd"/>
      <w:r w:rsidRPr="001A5D70">
        <w:rPr>
          <w:rFonts w:ascii="Arial" w:hAnsi="Arial" w:cs="Arial"/>
          <w:sz w:val="20"/>
          <w:szCs w:val="20"/>
        </w:rPr>
        <w:t xml:space="preserve">. č. </w:t>
      </w:r>
      <w:r w:rsidR="00586B35">
        <w:rPr>
          <w:rFonts w:ascii="Arial" w:hAnsi="Arial" w:cs="Arial"/>
          <w:sz w:val="20"/>
          <w:szCs w:val="20"/>
        </w:rPr>
        <w:t>6</w:t>
      </w:r>
      <w:r w:rsidR="00C5286D">
        <w:rPr>
          <w:rFonts w:ascii="Arial" w:hAnsi="Arial" w:cs="Arial"/>
          <w:sz w:val="20"/>
          <w:szCs w:val="20"/>
        </w:rPr>
        <w:t>311</w:t>
      </w:r>
      <w:r w:rsidRPr="001A5D70">
        <w:rPr>
          <w:rFonts w:ascii="Arial" w:hAnsi="Arial" w:cs="Arial"/>
          <w:sz w:val="20"/>
          <w:szCs w:val="20"/>
        </w:rPr>
        <w:t xml:space="preserve">, katastrální území Most II, č. k. </w:t>
      </w:r>
      <w:proofErr w:type="spellStart"/>
      <w:r w:rsidRPr="001A5D70">
        <w:rPr>
          <w:rFonts w:ascii="Arial" w:hAnsi="Arial" w:cs="Arial"/>
          <w:sz w:val="20"/>
          <w:szCs w:val="20"/>
        </w:rPr>
        <w:t>ú.</w:t>
      </w:r>
      <w:proofErr w:type="spellEnd"/>
      <w:r w:rsidRPr="001A5D70">
        <w:rPr>
          <w:rFonts w:ascii="Arial" w:hAnsi="Arial" w:cs="Arial"/>
          <w:sz w:val="20"/>
          <w:szCs w:val="20"/>
        </w:rPr>
        <w:t xml:space="preserve"> 699 594. Vlastníkem pozemku a stavbě na ní umístěné je společnost </w:t>
      </w:r>
      <w:r w:rsidRPr="001A5D70">
        <w:rPr>
          <w:rFonts w:ascii="Arial" w:hAnsi="Arial" w:cs="Arial"/>
          <w:b/>
          <w:sz w:val="20"/>
          <w:szCs w:val="20"/>
        </w:rPr>
        <w:t>Severočeská teplárenská, a.s.</w:t>
      </w:r>
      <w:r w:rsidRPr="001A5D70">
        <w:rPr>
          <w:rFonts w:ascii="Arial" w:hAnsi="Arial" w:cs="Arial"/>
          <w:sz w:val="20"/>
          <w:szCs w:val="20"/>
        </w:rPr>
        <w:t>, se sídlem: Teplárenská 2, Komořany, 434 01 Most.</w:t>
      </w:r>
    </w:p>
    <w:p w14:paraId="56DCD810" w14:textId="71FD816A" w:rsidR="001634C2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 xml:space="preserve">Území 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>se nachází v přibližné nadmořské výšce 31</w:t>
      </w:r>
      <w:r w:rsidR="00C5286D">
        <w:rPr>
          <w:rFonts w:ascii="Arial" w:hAnsi="Arial" w:cs="Arial"/>
          <w:b w:val="0"/>
          <w:sz w:val="20"/>
          <w:u w:val="none"/>
          <w:lang w:val="cs-CZ" w:eastAsia="ar-SA"/>
        </w:rPr>
        <w:t>5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 xml:space="preserve">,00 m </w:t>
      </w:r>
      <w:proofErr w:type="spellStart"/>
      <w:r>
        <w:rPr>
          <w:rFonts w:ascii="Arial" w:hAnsi="Arial" w:cs="Arial"/>
          <w:b w:val="0"/>
          <w:sz w:val="20"/>
          <w:u w:val="none"/>
          <w:lang w:val="cs-CZ" w:eastAsia="ar-SA"/>
        </w:rPr>
        <w:t>Bpv</w:t>
      </w:r>
      <w:proofErr w:type="spellEnd"/>
      <w:r>
        <w:rPr>
          <w:rFonts w:ascii="Arial" w:hAnsi="Arial" w:cs="Arial"/>
          <w:b w:val="0"/>
          <w:sz w:val="20"/>
          <w:u w:val="none"/>
          <w:lang w:val="cs-CZ" w:eastAsia="ar-SA"/>
        </w:rPr>
        <w:t xml:space="preserve"> a 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 xml:space="preserve">je 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>na rovině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7159B70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19D05461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" w:name="_Toc44419356"/>
      <w:r w:rsidRPr="00793770">
        <w:rPr>
          <w:rFonts w:cs="Arial"/>
          <w:szCs w:val="20"/>
        </w:rPr>
        <w:t>b) údaje o souladu s územním rozhodnutím nebo regulačním plánem</w:t>
      </w:r>
      <w:bookmarkEnd w:id="2"/>
    </w:p>
    <w:p w14:paraId="6841BB04" w14:textId="21F2E379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/>
        </w:rPr>
      </w:pPr>
      <w:r w:rsidRPr="001A5D70">
        <w:rPr>
          <w:rFonts w:ascii="Arial" w:hAnsi="Arial" w:cs="Arial"/>
          <w:b w:val="0"/>
          <w:sz w:val="20"/>
          <w:u w:val="none"/>
        </w:rPr>
        <w:t xml:space="preserve">Projekt řeší obnovu technologického zařízení předávací stanice </w:t>
      </w:r>
      <w:r w:rsidRPr="00930CB4">
        <w:rPr>
          <w:rFonts w:ascii="Arial" w:hAnsi="Arial" w:cs="Arial"/>
          <w:sz w:val="20"/>
          <w:u w:val="none"/>
        </w:rPr>
        <w:t>V</w:t>
      </w:r>
      <w:r w:rsidR="00586B35">
        <w:rPr>
          <w:rFonts w:ascii="Arial" w:hAnsi="Arial" w:cs="Arial"/>
          <w:sz w:val="20"/>
          <w:u w:val="none"/>
          <w:lang w:val="cs-CZ"/>
        </w:rPr>
        <w:t>S70</w:t>
      </w:r>
      <w:r w:rsidR="00C5286D">
        <w:rPr>
          <w:rFonts w:ascii="Arial" w:hAnsi="Arial" w:cs="Arial"/>
          <w:sz w:val="20"/>
          <w:u w:val="none"/>
          <w:lang w:val="cs-CZ"/>
        </w:rPr>
        <w:t>5</w:t>
      </w:r>
      <w:r w:rsidRPr="001A5D70">
        <w:rPr>
          <w:rFonts w:ascii="Arial" w:hAnsi="Arial" w:cs="Arial"/>
          <w:b w:val="0"/>
          <w:sz w:val="20"/>
          <w:u w:val="none"/>
        </w:rPr>
        <w:t xml:space="preserve">, která bude nahrazena novou skládanou předávací stanicí (PS). Stávající technologické zařízení předávací stanice je </w:t>
      </w:r>
      <w:r>
        <w:rPr>
          <w:rFonts w:ascii="Arial" w:hAnsi="Arial" w:cs="Arial"/>
          <w:b w:val="0"/>
          <w:sz w:val="20"/>
          <w:u w:val="none"/>
          <w:lang w:val="cs-CZ"/>
        </w:rPr>
        <w:t>zastaralé</w:t>
      </w:r>
      <w:r w:rsidRPr="001A5D70">
        <w:rPr>
          <w:rFonts w:ascii="Arial" w:hAnsi="Arial" w:cs="Arial"/>
          <w:b w:val="0"/>
          <w:sz w:val="20"/>
          <w:u w:val="none"/>
        </w:rPr>
        <w:t>. Tato rekonstrukce není v rozporu s územně plánovací dokumentací.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 xml:space="preserve"> Vzhledem k tomu, že se jedná o </w:t>
      </w:r>
      <w:r>
        <w:rPr>
          <w:rFonts w:ascii="Arial" w:hAnsi="Arial" w:cs="Arial"/>
          <w:b w:val="0"/>
          <w:sz w:val="20"/>
          <w:u w:val="none"/>
          <w:lang w:val="cs-CZ"/>
        </w:rPr>
        <w:t xml:space="preserve">pouze 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>výměnu technologie</w:t>
      </w:r>
      <w:r>
        <w:rPr>
          <w:rFonts w:ascii="Arial" w:hAnsi="Arial" w:cs="Arial"/>
          <w:b w:val="0"/>
          <w:sz w:val="20"/>
          <w:u w:val="none"/>
          <w:lang w:val="cs-CZ"/>
        </w:rPr>
        <w:t xml:space="preserve"> a drobné stavební úpravy uvnitř objektu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>, není třeba územní rozhodnutí ani stavební povolení.</w:t>
      </w:r>
    </w:p>
    <w:p w14:paraId="3CB087FB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5B5D87DE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3" w:name="_Toc44419357"/>
      <w:r w:rsidRPr="00793770">
        <w:rPr>
          <w:rFonts w:cs="Arial"/>
          <w:szCs w:val="20"/>
        </w:rPr>
        <w:t>c) údaje o souladu s územně plánovací dokumentací</w:t>
      </w:r>
      <w:bookmarkEnd w:id="3"/>
    </w:p>
    <w:p w14:paraId="2E3227C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Tato rekonstrukce není v rozporu s územně plánovací dokumentací.</w:t>
      </w:r>
    </w:p>
    <w:p w14:paraId="552C550E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20C7E589" w14:textId="565D9241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4" w:name="_Toc44419358"/>
      <w:r w:rsidRPr="00793770">
        <w:rPr>
          <w:rFonts w:cs="Arial"/>
          <w:szCs w:val="20"/>
        </w:rPr>
        <w:t>d) informace o vydaných rozhodnutích o povolení výjimky z obecných požadavků na využívání</w:t>
      </w:r>
      <w:r w:rsidR="00793770">
        <w:rPr>
          <w:rFonts w:cs="Arial"/>
          <w:szCs w:val="20"/>
        </w:rPr>
        <w:t xml:space="preserve"> </w:t>
      </w:r>
      <w:r w:rsidRPr="001A5D70">
        <w:rPr>
          <w:rFonts w:cs="Arial"/>
          <w:szCs w:val="20"/>
        </w:rPr>
        <w:t>území</w:t>
      </w:r>
      <w:bookmarkEnd w:id="4"/>
    </w:p>
    <w:p w14:paraId="2FBD7E61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Stavba nevyžaduje výjimky ani úlevová řešení.</w:t>
      </w:r>
    </w:p>
    <w:p w14:paraId="13A61F44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670A26E1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5" w:name="_Toc44419359"/>
      <w:r w:rsidRPr="001A5D70">
        <w:rPr>
          <w:rFonts w:cs="Arial"/>
          <w:szCs w:val="20"/>
        </w:rPr>
        <w:t>e) informace o tom, zda a v jakých částech dokumentace jsou zohledněny podmínky závazných stanovisek dotčených orgánů</w:t>
      </w:r>
      <w:bookmarkEnd w:id="5"/>
    </w:p>
    <w:p w14:paraId="0B8261E7" w14:textId="77777777" w:rsidR="001634C2" w:rsidRPr="001A5D70" w:rsidRDefault="001634C2" w:rsidP="001634C2">
      <w:pPr>
        <w:pStyle w:val="Zkladntext3"/>
        <w:spacing w:before="0" w:after="0"/>
        <w:ind w:right="-1"/>
        <w:rPr>
          <w:rFonts w:ascii="Arial" w:hAnsi="Arial" w:cs="Arial"/>
          <w:sz w:val="20"/>
          <w:szCs w:val="20"/>
          <w:lang w:val="cs-CZ"/>
        </w:rPr>
      </w:pPr>
      <w:r w:rsidRPr="001A5D70">
        <w:rPr>
          <w:rFonts w:ascii="Arial" w:hAnsi="Arial" w:cs="Arial"/>
          <w:sz w:val="20"/>
          <w:szCs w:val="20"/>
        </w:rPr>
        <w:t>Požadavky dotčených orgánů zatím nebyly uplatněny.</w:t>
      </w:r>
    </w:p>
    <w:p w14:paraId="23F29E6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2DB4AEB0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6" w:name="_Toc44419360"/>
      <w:r w:rsidRPr="001A5D70">
        <w:rPr>
          <w:rFonts w:cs="Arial"/>
          <w:szCs w:val="20"/>
        </w:rPr>
        <w:t>f) výčet a závěry provedených průzkumů a rozborů (geologický průzkum, hydrogeologický průzkum, stavebně historický průzkum apod.)</w:t>
      </w:r>
      <w:bookmarkEnd w:id="6"/>
    </w:p>
    <w:p w14:paraId="079E6FC8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Vzhledem k rozsahu a charakteru stavby n</w:t>
      </w:r>
      <w:r>
        <w:rPr>
          <w:rFonts w:ascii="Arial" w:hAnsi="Arial" w:cs="Arial"/>
          <w:b w:val="0"/>
          <w:sz w:val="20"/>
          <w:u w:val="none"/>
          <w:lang w:eastAsia="ar-SA"/>
        </w:rPr>
        <w:t>ebyly prováděny žádné průzkumy.</w:t>
      </w:r>
    </w:p>
    <w:p w14:paraId="6432F6F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12393B1F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7" w:name="_Toc44419361"/>
      <w:r w:rsidRPr="001A5D70">
        <w:rPr>
          <w:rFonts w:cs="Arial"/>
          <w:szCs w:val="20"/>
        </w:rPr>
        <w:t>g) ochrana území podle jiných právních předpisů</w:t>
      </w:r>
      <w:bookmarkEnd w:id="7"/>
    </w:p>
    <w:p w14:paraId="389DE27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Území není nutno chránit podle jiných právních předpisů – nejedná se o PCHÚ.</w:t>
      </w:r>
    </w:p>
    <w:p w14:paraId="1C06A12A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4561943C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8" w:name="_Toc44419362"/>
      <w:r w:rsidRPr="001A5D70">
        <w:rPr>
          <w:rFonts w:cs="Arial"/>
          <w:szCs w:val="20"/>
        </w:rPr>
        <w:lastRenderedPageBreak/>
        <w:t>h) poloha vzhledem k záplavovému území, poddolovanému území apod.</w:t>
      </w:r>
      <w:bookmarkEnd w:id="8"/>
      <w:r w:rsidRPr="001A5D70">
        <w:rPr>
          <w:rFonts w:cs="Arial"/>
          <w:szCs w:val="20"/>
        </w:rPr>
        <w:t xml:space="preserve"> </w:t>
      </w:r>
    </w:p>
    <w:p w14:paraId="4B80A2A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Stavba se nenachází v záplavovém ani poddolovaném území</w:t>
      </w:r>
      <w:r w:rsidRPr="001A5D70">
        <w:rPr>
          <w:rFonts w:ascii="Arial" w:hAnsi="Arial" w:cs="Arial"/>
          <w:b w:val="0"/>
          <w:sz w:val="20"/>
          <w:u w:val="none"/>
          <w:lang w:val="cs-CZ" w:eastAsia="ar-SA"/>
        </w:rPr>
        <w:t>, v okolí města Most jsou hnědouhelné povrchové doly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20EDC1BB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5C2DF893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9" w:name="_Toc44419363"/>
      <w:r w:rsidRPr="001A5D70">
        <w:rPr>
          <w:rFonts w:cs="Arial"/>
          <w:szCs w:val="20"/>
        </w:rPr>
        <w:t>i) vliv stavby na okolní stavby a pozemky, ochrana okolí, vliv stavby na odtokové poměry v území</w:t>
      </w:r>
      <w:bookmarkEnd w:id="9"/>
    </w:p>
    <w:p w14:paraId="6AA610D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Vzhledem k rozsahu a charakteru stavby a charakteru území, ve kterém se nachází, nebude mít stavba vliv na okolní stavby a pozemky, ani na odtokové poměry v území.</w:t>
      </w:r>
    </w:p>
    <w:p w14:paraId="7FE1087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770E501C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0" w:name="_Toc44419364"/>
      <w:r w:rsidRPr="001A5D70">
        <w:rPr>
          <w:rFonts w:cs="Arial"/>
          <w:szCs w:val="20"/>
        </w:rPr>
        <w:t>j) požadavky na asanace, demolice, kácení dřevin</w:t>
      </w:r>
      <w:bookmarkEnd w:id="10"/>
    </w:p>
    <w:p w14:paraId="7B2439A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val="cs-CZ" w:eastAsia="ar-SA"/>
        </w:rPr>
        <w:t>Nejsou požadavky na asanace, demolice, kácení dřevin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37C5BDA0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38086EE1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1" w:name="_Toc44419365"/>
      <w:r w:rsidRPr="001A5D70">
        <w:rPr>
          <w:rFonts w:cs="Arial"/>
          <w:szCs w:val="20"/>
        </w:rPr>
        <w:t>k) požadavky na maximální dočasné a trvalé zábory zemědělského půdního fondu nebo pozemků určených k plnění funkce lesa</w:t>
      </w:r>
      <w:bookmarkEnd w:id="11"/>
      <w:r w:rsidRPr="001A5D70">
        <w:rPr>
          <w:rFonts w:cs="Arial"/>
          <w:szCs w:val="20"/>
        </w:rPr>
        <w:t xml:space="preserve"> </w:t>
      </w:r>
    </w:p>
    <w:p w14:paraId="369279B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Požadavky na zábory tohoto druhu nejsou.</w:t>
      </w:r>
    </w:p>
    <w:p w14:paraId="2C54425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3782BE4E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2" w:name="_Toc44419366"/>
      <w:r w:rsidRPr="001A5D70">
        <w:rPr>
          <w:rFonts w:cs="Arial"/>
          <w:szCs w:val="20"/>
        </w:rPr>
        <w:t>l) územně technické podmínky - zejména možnost napojení na stávající dopravní a technickou infrastrukturu, možnost bezbariérového přístupu k navrhované stavbě</w:t>
      </w:r>
      <w:bookmarkEnd w:id="12"/>
    </w:p>
    <w:p w14:paraId="2DCB8BFB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Bude provedeno napojení na stávající primární a sekundární rozvody tepla, jedná se o průmyslový objekt, přístup zůstane stávající.</w:t>
      </w:r>
    </w:p>
    <w:p w14:paraId="74C5E74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6745CF54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3" w:name="_Toc44419367"/>
      <w:r w:rsidRPr="001A5D70">
        <w:rPr>
          <w:rFonts w:cs="Arial"/>
          <w:szCs w:val="20"/>
        </w:rPr>
        <w:t>m) věcné a časové vazby stavby, podmiňující, vyvolané, související investice</w:t>
      </w:r>
      <w:bookmarkEnd w:id="13"/>
    </w:p>
    <w:p w14:paraId="7C2FA93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Nejsou.</w:t>
      </w:r>
    </w:p>
    <w:p w14:paraId="4B7AE1A5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442F41CB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4" w:name="_Toc508181364"/>
      <w:bookmarkStart w:id="15" w:name="_Toc44419368"/>
      <w:r w:rsidRPr="001A5D70">
        <w:rPr>
          <w:rFonts w:cs="Arial"/>
          <w:szCs w:val="20"/>
        </w:rPr>
        <w:t xml:space="preserve">n) </w:t>
      </w:r>
      <w:bookmarkEnd w:id="14"/>
      <w:r w:rsidRPr="001A5D70">
        <w:rPr>
          <w:rFonts w:cs="Arial"/>
          <w:szCs w:val="20"/>
        </w:rPr>
        <w:t>seznam pozemků podle katastru nemovitostí, na kterých se stavba provádí</w:t>
      </w:r>
      <w:bookmarkEnd w:id="15"/>
      <w:r w:rsidRPr="001A5D70">
        <w:rPr>
          <w:rFonts w:cs="Arial"/>
          <w:szCs w:val="20"/>
        </w:rPr>
        <w:t xml:space="preserve"> </w:t>
      </w:r>
    </w:p>
    <w:p w14:paraId="63FBF43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Obec: Most</w:t>
      </w:r>
    </w:p>
    <w:p w14:paraId="53D3E7C6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 xml:space="preserve">Katastrální území: Most II, č. k. </w:t>
      </w:r>
      <w:proofErr w:type="spellStart"/>
      <w:r w:rsidRPr="001A5D70">
        <w:rPr>
          <w:rFonts w:ascii="Arial" w:hAnsi="Arial" w:cs="Arial"/>
          <w:sz w:val="20"/>
          <w:szCs w:val="20"/>
        </w:rPr>
        <w:t>ú.</w:t>
      </w:r>
      <w:proofErr w:type="spellEnd"/>
      <w:r w:rsidRPr="001A5D70">
        <w:rPr>
          <w:rFonts w:ascii="Arial" w:hAnsi="Arial" w:cs="Arial"/>
          <w:sz w:val="20"/>
          <w:szCs w:val="20"/>
        </w:rPr>
        <w:t xml:space="preserve"> 699 594.</w:t>
      </w: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804"/>
        <w:gridCol w:w="2126"/>
      </w:tblGrid>
      <w:tr w:rsidR="001634C2" w:rsidRPr="001A5D70" w14:paraId="75C64CE2" w14:textId="77777777" w:rsidTr="00C02ABD">
        <w:trPr>
          <w:trHeight w:val="113"/>
        </w:trPr>
        <w:tc>
          <w:tcPr>
            <w:tcW w:w="959" w:type="dxa"/>
            <w:tcBorders>
              <w:bottom w:val="single" w:sz="12" w:space="0" w:color="000000"/>
            </w:tcBorders>
          </w:tcPr>
          <w:p w14:paraId="036F66F5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A5D70">
              <w:rPr>
                <w:rFonts w:ascii="Arial" w:hAnsi="Arial" w:cs="Arial"/>
                <w:b/>
                <w:sz w:val="20"/>
                <w:szCs w:val="20"/>
              </w:rPr>
              <w:t>p.č</w:t>
            </w:r>
            <w:proofErr w:type="spellEnd"/>
            <w:r w:rsidRPr="001A5D7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bottom w:val="single" w:sz="12" w:space="0" w:color="000000"/>
            </w:tcBorders>
          </w:tcPr>
          <w:p w14:paraId="63CD782E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5D70">
              <w:rPr>
                <w:rFonts w:ascii="Arial" w:hAnsi="Arial" w:cs="Arial"/>
                <w:b/>
                <w:sz w:val="20"/>
                <w:szCs w:val="20"/>
              </w:rPr>
              <w:t>Vlastník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</w:tcPr>
          <w:p w14:paraId="5C8858DF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D70">
              <w:rPr>
                <w:rFonts w:ascii="Arial" w:hAnsi="Arial" w:cs="Arial"/>
                <w:b/>
                <w:bCs/>
                <w:sz w:val="20"/>
                <w:szCs w:val="20"/>
              </w:rPr>
              <w:t>Druh pozemku</w:t>
            </w:r>
          </w:p>
        </w:tc>
      </w:tr>
      <w:tr w:rsidR="001634C2" w:rsidRPr="001A5D70" w14:paraId="68C49952" w14:textId="77777777" w:rsidTr="00C02ABD">
        <w:trPr>
          <w:trHeight w:val="113"/>
        </w:trPr>
        <w:tc>
          <w:tcPr>
            <w:tcW w:w="959" w:type="dxa"/>
            <w:vAlign w:val="center"/>
          </w:tcPr>
          <w:p w14:paraId="53806D31" w14:textId="64A92774" w:rsidR="001634C2" w:rsidRPr="00CC116C" w:rsidRDefault="00586B35" w:rsidP="00C02ABD">
            <w:pPr>
              <w:pStyle w:val="Zkladntext3"/>
              <w:tabs>
                <w:tab w:val="left" w:pos="1152"/>
              </w:tabs>
              <w:ind w:right="-108"/>
              <w:jc w:val="center"/>
              <w:rPr>
                <w:rFonts w:ascii="Arial" w:hAnsi="Arial" w:cs="Arial"/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CC116C">
              <w:rPr>
                <w:rFonts w:ascii="Arial" w:hAnsi="Arial" w:cs="Arial"/>
                <w:sz w:val="20"/>
                <w:szCs w:val="20"/>
                <w:lang w:val="cs-CZ"/>
              </w:rPr>
              <w:t>311</w:t>
            </w:r>
          </w:p>
        </w:tc>
        <w:tc>
          <w:tcPr>
            <w:tcW w:w="6804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62"/>
              <w:gridCol w:w="50"/>
            </w:tblGrid>
            <w:tr w:rsidR="001634C2" w:rsidRPr="001A5D70" w14:paraId="363A5C4E" w14:textId="77777777" w:rsidTr="00C02ABD">
              <w:trPr>
                <w:tblCellSpacing w:w="0" w:type="dxa"/>
              </w:trPr>
              <w:tc>
                <w:tcPr>
                  <w:tcW w:w="8162" w:type="dxa"/>
                  <w:vAlign w:val="center"/>
                  <w:hideMark/>
                </w:tcPr>
                <w:p w14:paraId="00E9CAA5" w14:textId="77777777" w:rsidR="001634C2" w:rsidRDefault="001634C2" w:rsidP="00C02AB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A5D70">
                    <w:rPr>
                      <w:rFonts w:ascii="Arial" w:hAnsi="Arial" w:cs="Arial"/>
                      <w:b/>
                      <w:sz w:val="20"/>
                      <w:szCs w:val="20"/>
                    </w:rPr>
                    <w:t>Severočeská teplárenská, a.s.</w:t>
                  </w:r>
                  <w:r w:rsidRPr="001A5D70">
                    <w:rPr>
                      <w:rFonts w:ascii="Arial" w:hAnsi="Arial" w:cs="Arial"/>
                      <w:sz w:val="20"/>
                      <w:szCs w:val="20"/>
                    </w:rPr>
                    <w:t>, se sídlem: Teplárenská 2, Komořany</w:t>
                  </w:r>
                </w:p>
                <w:p w14:paraId="240FC741" w14:textId="77777777" w:rsidR="001634C2" w:rsidRPr="001A5D70" w:rsidRDefault="001634C2" w:rsidP="00C02AB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cs-CZ"/>
                    </w:rPr>
                  </w:pPr>
                  <w:r w:rsidRPr="001A5D70">
                    <w:rPr>
                      <w:rFonts w:ascii="Arial" w:hAnsi="Arial" w:cs="Arial"/>
                      <w:sz w:val="20"/>
                      <w:szCs w:val="20"/>
                    </w:rPr>
                    <w:t>434 01 Most.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C5BBBA5" w14:textId="77777777" w:rsidR="001634C2" w:rsidRPr="001A5D70" w:rsidRDefault="001634C2" w:rsidP="00C02AB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cs-CZ"/>
                    </w:rPr>
                  </w:pPr>
                </w:p>
              </w:tc>
            </w:tr>
          </w:tbl>
          <w:p w14:paraId="77F3F6BC" w14:textId="77777777" w:rsidR="001634C2" w:rsidRPr="001A5D70" w:rsidRDefault="001634C2" w:rsidP="00C02ABD">
            <w:pPr>
              <w:pStyle w:val="Zkladntext3"/>
              <w:jc w:val="left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2126" w:type="dxa"/>
            <w:vAlign w:val="center"/>
          </w:tcPr>
          <w:p w14:paraId="654D7D16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Cs/>
                <w:sz w:val="20"/>
                <w:szCs w:val="20"/>
                <w:lang w:val="cs-CZ"/>
              </w:rPr>
            </w:pPr>
            <w:r w:rsidRPr="001A5D70">
              <w:rPr>
                <w:rFonts w:ascii="Arial" w:hAnsi="Arial" w:cs="Arial"/>
                <w:color w:val="000000"/>
                <w:sz w:val="20"/>
                <w:szCs w:val="20"/>
              </w:rPr>
              <w:t>zastavěná plocha a nádvoří</w:t>
            </w:r>
          </w:p>
        </w:tc>
      </w:tr>
    </w:tbl>
    <w:p w14:paraId="593AC0F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 w:eastAsia="ar-SA"/>
        </w:rPr>
      </w:pPr>
    </w:p>
    <w:p w14:paraId="3E08DBC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 w:eastAsia="ar-SA"/>
        </w:rPr>
      </w:pPr>
    </w:p>
    <w:p w14:paraId="74E54A2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6" w:name="_Toc44419369"/>
      <w:r w:rsidRPr="001A5D70">
        <w:rPr>
          <w:rFonts w:cs="Arial"/>
          <w:szCs w:val="20"/>
        </w:rPr>
        <w:t>o) seznam pozemků podle katastru nemovitostí, na kterých vznikne ochranné nebo bezpečnostní pásmo</w:t>
      </w:r>
      <w:bookmarkEnd w:id="16"/>
    </w:p>
    <w:p w14:paraId="1B5A654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75EB332B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Rekonstrukcí nevznikne ani nezanikne žádné bezpečnostní nebo ochranné pásmo</w:t>
      </w:r>
    </w:p>
    <w:p w14:paraId="5B17008A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</w:p>
    <w:p w14:paraId="1C7C9B28" w14:textId="77777777" w:rsidR="001634C2" w:rsidRPr="001A5D70" w:rsidRDefault="001634C2" w:rsidP="00793770">
      <w:pPr>
        <w:pStyle w:val="Nadpis1"/>
        <w:numPr>
          <w:ilvl w:val="0"/>
          <w:numId w:val="0"/>
        </w:numPr>
        <w:ind w:left="432" w:hanging="432"/>
        <w:rPr>
          <w:rFonts w:cs="Arial"/>
          <w:sz w:val="20"/>
          <w:szCs w:val="20"/>
        </w:rPr>
      </w:pPr>
      <w:bookmarkStart w:id="17" w:name="_Toc44419370"/>
      <w:r w:rsidRPr="001A5D70">
        <w:rPr>
          <w:rFonts w:cs="Arial"/>
          <w:sz w:val="20"/>
          <w:szCs w:val="20"/>
        </w:rPr>
        <w:lastRenderedPageBreak/>
        <w:t>B.2</w:t>
      </w:r>
      <w:r w:rsidRPr="001A5D70">
        <w:rPr>
          <w:rFonts w:cs="Arial"/>
          <w:sz w:val="20"/>
          <w:szCs w:val="20"/>
        </w:rPr>
        <w:tab/>
        <w:t>Celkový popis stavby</w:t>
      </w:r>
      <w:bookmarkEnd w:id="17"/>
    </w:p>
    <w:p w14:paraId="73590C0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8" w:name="_Toc44419371"/>
      <w:r w:rsidRPr="001A5D70">
        <w:rPr>
          <w:rFonts w:cs="Arial"/>
          <w:szCs w:val="20"/>
        </w:rPr>
        <w:t>a) nová stavba nebo změna dokončené stavby</w:t>
      </w:r>
      <w:bookmarkEnd w:id="18"/>
    </w:p>
    <w:p w14:paraId="3A2F0863" w14:textId="79BD8C7C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Jedná se o rekonstrukci</w:t>
      </w:r>
      <w:r w:rsidRPr="001A5D70">
        <w:rPr>
          <w:rFonts w:ascii="Arial" w:hAnsi="Arial" w:cs="Arial"/>
          <w:sz w:val="20"/>
          <w:szCs w:val="20"/>
        </w:rPr>
        <w:t xml:space="preserve"> technologického vybavení výměníkové stanice VS</w:t>
      </w:r>
      <w:r w:rsidR="00D30D48">
        <w:rPr>
          <w:rFonts w:ascii="Arial" w:hAnsi="Arial" w:cs="Arial"/>
          <w:sz w:val="20"/>
          <w:szCs w:val="20"/>
        </w:rPr>
        <w:t>70</w:t>
      </w:r>
      <w:r w:rsidR="00CC116C">
        <w:rPr>
          <w:rFonts w:ascii="Arial" w:hAnsi="Arial" w:cs="Arial"/>
          <w:sz w:val="20"/>
          <w:szCs w:val="20"/>
        </w:rPr>
        <w:t>5</w:t>
      </w:r>
      <w:r w:rsidRPr="001A5D70">
        <w:rPr>
          <w:rFonts w:ascii="Arial" w:hAnsi="Arial" w:cs="Arial"/>
          <w:sz w:val="20"/>
          <w:szCs w:val="20"/>
        </w:rPr>
        <w:t>, do stavební konstrukce objektu se nebude zasahovat.</w:t>
      </w:r>
    </w:p>
    <w:p w14:paraId="39619F73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712EBE50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9" w:name="_Toc44419372"/>
      <w:r w:rsidRPr="001A5D70">
        <w:rPr>
          <w:rFonts w:cs="Arial"/>
          <w:szCs w:val="20"/>
        </w:rPr>
        <w:t>b) účel užívání stavby</w:t>
      </w:r>
      <w:bookmarkEnd w:id="19"/>
    </w:p>
    <w:p w14:paraId="29480477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Stavba slouží pro přípravu tepla pro vytápění a přípravu teplé (užitkové) vody pro okolní sídliště.</w:t>
      </w:r>
    </w:p>
    <w:p w14:paraId="4AE0176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1EDCF64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0" w:name="_Toc474133408"/>
      <w:bookmarkStart w:id="21" w:name="_Toc44419373"/>
      <w:r w:rsidRPr="001A5D70">
        <w:rPr>
          <w:rFonts w:cs="Arial"/>
          <w:szCs w:val="20"/>
        </w:rPr>
        <w:t>c) trvalá nebo dočasná stavba</w:t>
      </w:r>
      <w:bookmarkEnd w:id="20"/>
      <w:bookmarkEnd w:id="21"/>
    </w:p>
    <w:p w14:paraId="6B39D910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Jedná se o stavbu trvalou.</w:t>
      </w:r>
    </w:p>
    <w:p w14:paraId="25491B52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00A9F0D6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2" w:name="_Toc44419374"/>
      <w:r w:rsidRPr="001A5D70">
        <w:rPr>
          <w:rFonts w:cs="Arial"/>
          <w:szCs w:val="20"/>
        </w:rPr>
        <w:t>d) informace o vydaných rozhodnutích o povolení výjimky z technických požadavků na stavby a technických požadavků zabezpečujících bezbariérové užívání stavby</w:t>
      </w:r>
      <w:bookmarkEnd w:id="22"/>
    </w:p>
    <w:p w14:paraId="1288DF4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Není nutno řešit.</w:t>
      </w:r>
    </w:p>
    <w:p w14:paraId="27E9FCE9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56984761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3" w:name="_Toc44419375"/>
      <w:r w:rsidRPr="001A5D70">
        <w:rPr>
          <w:rFonts w:cs="Arial"/>
          <w:szCs w:val="20"/>
        </w:rPr>
        <w:t>e) informace o tom, zda a v jakých částech dokumentace jsou zohledněny podmínky závazných stanovisek dotčených orgánů</w:t>
      </w:r>
      <w:bookmarkEnd w:id="23"/>
    </w:p>
    <w:p w14:paraId="2AF7366F" w14:textId="77777777" w:rsidR="001634C2" w:rsidRPr="001A5D70" w:rsidRDefault="001634C2" w:rsidP="001634C2">
      <w:pPr>
        <w:pStyle w:val="Zkladntext3"/>
        <w:spacing w:before="0" w:after="0"/>
        <w:ind w:right="-1"/>
        <w:rPr>
          <w:rFonts w:ascii="Arial" w:hAnsi="Arial" w:cs="Arial"/>
          <w:sz w:val="20"/>
          <w:szCs w:val="20"/>
          <w:lang w:val="cs-CZ"/>
        </w:rPr>
      </w:pPr>
      <w:r w:rsidRPr="001A5D70">
        <w:rPr>
          <w:rFonts w:ascii="Arial" w:hAnsi="Arial" w:cs="Arial"/>
          <w:sz w:val="20"/>
          <w:szCs w:val="20"/>
        </w:rPr>
        <w:t>Požadavky dotčených orgánů zatím nebyly uplatněny.</w:t>
      </w:r>
    </w:p>
    <w:p w14:paraId="68F0088E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5B850D52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4" w:name="_Toc44419376"/>
      <w:r w:rsidRPr="001A5D70">
        <w:rPr>
          <w:rFonts w:cs="Arial"/>
          <w:szCs w:val="20"/>
        </w:rPr>
        <w:t>f) ochrana stavby podle jiných právních předpisů</w:t>
      </w:r>
      <w:bookmarkEnd w:id="24"/>
    </w:p>
    <w:p w14:paraId="1A5CE58C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Stavbu není nutno chránit podle jiných právních předpisů – nejedná se o kulturní památku.</w:t>
      </w:r>
    </w:p>
    <w:p w14:paraId="78DEEEC4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B7ADD47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5" w:name="_Toc44419377"/>
      <w:r w:rsidRPr="001A5D70">
        <w:rPr>
          <w:rFonts w:cs="Arial"/>
          <w:szCs w:val="20"/>
        </w:rPr>
        <w:t>g) navrhované parametry stavby – zastavěná plocha, obestavěný prostor, užitná plocha, počet funkčních jednotek a jejich velikost apod.</w:t>
      </w:r>
      <w:bookmarkEnd w:id="25"/>
    </w:p>
    <w:p w14:paraId="53879ADF" w14:textId="3A575739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Stavba slouží pro distribuci tepla, stavební parametry se nemění.</w:t>
      </w:r>
      <w:r>
        <w:rPr>
          <w:rFonts w:ascii="Arial" w:hAnsi="Arial" w:cs="Arial"/>
          <w:sz w:val="20"/>
          <w:szCs w:val="20"/>
        </w:rPr>
        <w:t xml:space="preserve"> Jedná se o jednu funkční jednotku. </w:t>
      </w:r>
      <w:r w:rsidRPr="0004211C">
        <w:rPr>
          <w:rFonts w:ascii="Arial" w:hAnsi="Arial" w:cs="Arial"/>
          <w:sz w:val="20"/>
          <w:szCs w:val="20"/>
        </w:rPr>
        <w:t xml:space="preserve">Stávající zastavěná plocha je dle KN </w:t>
      </w:r>
      <w:r w:rsidR="00CC116C">
        <w:rPr>
          <w:rFonts w:ascii="Arial" w:hAnsi="Arial" w:cs="Arial"/>
          <w:sz w:val="20"/>
          <w:szCs w:val="20"/>
        </w:rPr>
        <w:t>741</w:t>
      </w:r>
      <w:r w:rsidRPr="0004211C">
        <w:rPr>
          <w:rFonts w:ascii="Arial" w:hAnsi="Arial" w:cs="Arial"/>
          <w:sz w:val="20"/>
          <w:szCs w:val="20"/>
        </w:rPr>
        <w:t xml:space="preserve"> 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 w:rsidRPr="0004211C">
        <w:rPr>
          <w:rFonts w:ascii="Arial" w:hAnsi="Arial" w:cs="Arial"/>
          <w:sz w:val="20"/>
          <w:szCs w:val="20"/>
        </w:rPr>
        <w:t xml:space="preserve">, vnitřní prostor stávající výměníkové stanice zhruba </w:t>
      </w:r>
      <w:r w:rsidR="00CC116C">
        <w:rPr>
          <w:rFonts w:ascii="Arial" w:hAnsi="Arial" w:cs="Arial"/>
          <w:sz w:val="20"/>
          <w:szCs w:val="20"/>
        </w:rPr>
        <w:t>741</w:t>
      </w:r>
      <w:r>
        <w:rPr>
          <w:rFonts w:ascii="Arial" w:hAnsi="Arial" w:cs="Arial"/>
          <w:sz w:val="20"/>
          <w:szCs w:val="20"/>
        </w:rPr>
        <w:t> </w:t>
      </w:r>
      <w:r w:rsidRPr="0004211C">
        <w:rPr>
          <w:rFonts w:ascii="Arial" w:hAnsi="Arial" w:cs="Arial"/>
          <w:sz w:val="20"/>
          <w:szCs w:val="20"/>
        </w:rPr>
        <w:t>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 w:rsidRPr="0004211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Vnitřní prostor stanice po rekonstrukci bude </w:t>
      </w:r>
      <w:r w:rsidR="00CC116C">
        <w:rPr>
          <w:rFonts w:ascii="Arial" w:hAnsi="Arial" w:cs="Arial"/>
          <w:sz w:val="20"/>
          <w:szCs w:val="20"/>
        </w:rPr>
        <w:t>741</w:t>
      </w:r>
      <w:r>
        <w:rPr>
          <w:rFonts w:ascii="Arial" w:hAnsi="Arial" w:cs="Arial"/>
          <w:sz w:val="20"/>
          <w:szCs w:val="20"/>
        </w:rPr>
        <w:t xml:space="preserve"> 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. </w:t>
      </w:r>
      <w:r w:rsidRPr="0004211C">
        <w:rPr>
          <w:rFonts w:ascii="Arial" w:hAnsi="Arial" w:cs="Arial"/>
          <w:sz w:val="20"/>
          <w:szCs w:val="20"/>
        </w:rPr>
        <w:t>Jmenovité</w:t>
      </w:r>
      <w:r w:rsidRPr="001A5D70">
        <w:rPr>
          <w:rFonts w:ascii="Arial" w:hAnsi="Arial" w:cs="Arial"/>
          <w:sz w:val="20"/>
          <w:szCs w:val="20"/>
        </w:rPr>
        <w:t xml:space="preserve"> parametry na přívodu: upravená horká voda max. 140 °C, PN25</w:t>
      </w:r>
      <w:r>
        <w:rPr>
          <w:rFonts w:ascii="Arial" w:hAnsi="Arial" w:cs="Arial"/>
          <w:sz w:val="20"/>
          <w:szCs w:val="20"/>
        </w:rPr>
        <w:t xml:space="preserve">. </w:t>
      </w:r>
      <w:r w:rsidRPr="001A5D70">
        <w:rPr>
          <w:rFonts w:ascii="Arial" w:hAnsi="Arial" w:cs="Arial"/>
          <w:sz w:val="20"/>
          <w:szCs w:val="20"/>
        </w:rPr>
        <w:t>Stavba nevyžaduje nové pracovníky.</w:t>
      </w:r>
    </w:p>
    <w:p w14:paraId="144D520D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6" w:name="_Toc474133414"/>
      <w:bookmarkStart w:id="27" w:name="_Toc44419378"/>
      <w:r w:rsidRPr="001A5D70">
        <w:rPr>
          <w:rFonts w:cs="Arial"/>
          <w:szCs w:val="20"/>
        </w:rPr>
        <w:t>h) základní bilance stavby - potřeby a spotřeby médií a hmot, hospodaření s dešťovou vodou, celkové produkované množství a druhy odpadů a emisí apod.</w:t>
      </w:r>
      <w:bookmarkEnd w:id="26"/>
      <w:bookmarkEnd w:id="27"/>
    </w:p>
    <w:p w14:paraId="75518BEB" w14:textId="77777777" w:rsidR="001634C2" w:rsidRPr="001A5D70" w:rsidRDefault="001634C2" w:rsidP="001634C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 xml:space="preserve">Při výstavbě musí původce odpadů (stavební firma) jednat podle zákona č. 185/2001 Sb. o </w:t>
      </w:r>
      <w:r w:rsidRPr="001A5D70">
        <w:rPr>
          <w:rFonts w:ascii="Arial" w:hAnsi="Arial" w:cs="Arial"/>
          <w:color w:val="000000"/>
          <w:sz w:val="20"/>
          <w:szCs w:val="20"/>
        </w:rPr>
        <w:t xml:space="preserve">odpadech. </w:t>
      </w:r>
    </w:p>
    <w:p w14:paraId="5471B659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color w:val="000000"/>
          <w:sz w:val="20"/>
          <w:szCs w:val="20"/>
        </w:rPr>
        <w:t>Odpad vznikající při stavební činnosti musí být původcem zařazen podle § 5 a § 6 a dále musí být postupováno ze</w:t>
      </w:r>
      <w:r w:rsidRPr="001A5D70">
        <w:rPr>
          <w:rFonts w:ascii="Arial" w:hAnsi="Arial" w:cs="Arial"/>
          <w:sz w:val="20"/>
          <w:szCs w:val="20"/>
        </w:rPr>
        <w:t>jména podle § 12 a § 16 zákona č. 185/2001 Sb. Při stavební činnosti bude dodržována hierarchie způsobů nakládání se vzniklými odpady, dle §9a zákona o odpadech. Přednostně budou vzniklé odpady materiálně využity (recyklací) a zbylé uloženy na skládku nebo spáleny ve spalovně od</w:t>
      </w:r>
      <w:r>
        <w:rPr>
          <w:rFonts w:ascii="Arial" w:hAnsi="Arial" w:cs="Arial"/>
          <w:sz w:val="20"/>
          <w:szCs w:val="20"/>
        </w:rPr>
        <w:t>padů.</w:t>
      </w:r>
    </w:p>
    <w:p w14:paraId="296D5777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Původce odpadů zařadí odpad podle vyhlášky č. 93/2016 Sb</w:t>
      </w:r>
      <w:r>
        <w:rPr>
          <w:rFonts w:ascii="Arial" w:hAnsi="Arial" w:cs="Arial"/>
          <w:sz w:val="20"/>
          <w:szCs w:val="20"/>
        </w:rPr>
        <w:t>.</w:t>
      </w:r>
      <w:r w:rsidRPr="001A5D70">
        <w:rPr>
          <w:rFonts w:ascii="Arial" w:hAnsi="Arial" w:cs="Arial"/>
          <w:sz w:val="20"/>
          <w:szCs w:val="20"/>
        </w:rPr>
        <w:t>, Katalog odpadů. Odpady budou na staveništi tříděny a shromažďovány odděleně podle § 5 vyhlášky 383/2001 Sb. a nakládáno s nimi odpovídajícím způsobem. Za nakládání s odpady je zodpovědný zhotovitel díla (dodavatel stavebních prací) – původce odpadů. Náklady na zneškodnění odpadů hradí zhotovitel stavby. Přitom musí být postupováno podle § 45 a § 46 zákona č. 185/2001 Sb.</w:t>
      </w:r>
    </w:p>
    <w:p w14:paraId="62C12F9E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</w:p>
    <w:p w14:paraId="284CB3DD" w14:textId="28FB70F5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Veškerý kovový odpad bude </w:t>
      </w:r>
      <w:r w:rsidRPr="0004211C">
        <w:rPr>
          <w:rFonts w:ascii="Arial" w:hAnsi="Arial" w:cs="Arial"/>
          <w:sz w:val="20"/>
          <w:szCs w:val="20"/>
        </w:rPr>
        <w:t>odvezen do výkupny KOVODEMONT CZECH, a.s., pob</w:t>
      </w:r>
      <w:r>
        <w:rPr>
          <w:rFonts w:ascii="Arial" w:hAnsi="Arial" w:cs="Arial"/>
          <w:sz w:val="20"/>
          <w:szCs w:val="20"/>
        </w:rPr>
        <w:t>očka</w:t>
      </w:r>
      <w:r w:rsidRPr="0004211C">
        <w:rPr>
          <w:rFonts w:ascii="Arial" w:hAnsi="Arial" w:cs="Arial"/>
          <w:sz w:val="20"/>
          <w:szCs w:val="20"/>
        </w:rPr>
        <w:t xml:space="preserve"> Třebušice u Mostu, K nádraží ev.</w:t>
      </w:r>
      <w:r>
        <w:rPr>
          <w:rFonts w:ascii="Arial" w:hAnsi="Arial" w:cs="Arial"/>
          <w:sz w:val="20"/>
          <w:szCs w:val="20"/>
        </w:rPr>
        <w:t xml:space="preserve"> </w:t>
      </w:r>
      <w:r w:rsidRPr="0004211C">
        <w:rPr>
          <w:rFonts w:ascii="Arial" w:hAnsi="Arial" w:cs="Arial"/>
          <w:sz w:val="20"/>
          <w:szCs w:val="20"/>
        </w:rPr>
        <w:t xml:space="preserve">č. 45, 434 01, Most, Komořany. Předpokládá </w:t>
      </w:r>
      <w:r w:rsidRPr="00A00BE4">
        <w:rPr>
          <w:rFonts w:ascii="Arial" w:hAnsi="Arial" w:cs="Arial"/>
          <w:sz w:val="20"/>
          <w:szCs w:val="20"/>
        </w:rPr>
        <w:t xml:space="preserve">se výtěžnost </w:t>
      </w:r>
      <w:r w:rsidR="00A00BE4" w:rsidRPr="00A00BE4">
        <w:rPr>
          <w:rFonts w:ascii="Arial" w:hAnsi="Arial" w:cs="Arial"/>
          <w:sz w:val="20"/>
          <w:szCs w:val="20"/>
        </w:rPr>
        <w:t>30</w:t>
      </w:r>
      <w:r w:rsidRPr="00A00BE4">
        <w:rPr>
          <w:rFonts w:ascii="Arial" w:hAnsi="Arial" w:cs="Arial"/>
          <w:sz w:val="20"/>
          <w:szCs w:val="20"/>
        </w:rPr>
        <w:t xml:space="preserve"> tun železa/oceli a </w:t>
      </w:r>
      <w:r w:rsidR="00A00BE4" w:rsidRPr="00A00BE4">
        <w:rPr>
          <w:rFonts w:ascii="Arial" w:hAnsi="Arial" w:cs="Arial"/>
          <w:sz w:val="20"/>
          <w:szCs w:val="20"/>
        </w:rPr>
        <w:t>7,2</w:t>
      </w:r>
      <w:r w:rsidRPr="00A00BE4">
        <w:rPr>
          <w:rFonts w:ascii="Arial" w:hAnsi="Arial" w:cs="Arial"/>
          <w:sz w:val="20"/>
          <w:szCs w:val="20"/>
        </w:rPr>
        <w:t xml:space="preserve"> tuny mědi.</w:t>
      </w:r>
    </w:p>
    <w:p w14:paraId="219CFB9B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</w:p>
    <w:p w14:paraId="1E6D2661" w14:textId="77777777" w:rsidR="001634C2" w:rsidRPr="001A5D70" w:rsidRDefault="001634C2" w:rsidP="001634C2">
      <w:pPr>
        <w:pStyle w:val="Normln2"/>
        <w:rPr>
          <w:rFonts w:ascii="Arial" w:hAnsi="Arial" w:cs="Arial"/>
          <w:sz w:val="20"/>
        </w:rPr>
      </w:pPr>
      <w:r w:rsidRPr="001A5D70">
        <w:rPr>
          <w:rFonts w:ascii="Arial" w:hAnsi="Arial" w:cs="Arial"/>
          <w:sz w:val="20"/>
        </w:rPr>
        <w:t>Specifikace a zatřídění odpadů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79"/>
        <w:gridCol w:w="1225"/>
        <w:gridCol w:w="3082"/>
        <w:gridCol w:w="2562"/>
        <w:gridCol w:w="1124"/>
      </w:tblGrid>
      <w:tr w:rsidR="001634C2" w:rsidRPr="001A5D70" w14:paraId="76AE1B83" w14:textId="77777777" w:rsidTr="00C02ABD">
        <w:tc>
          <w:tcPr>
            <w:tcW w:w="1101" w:type="dxa"/>
          </w:tcPr>
          <w:p w14:paraId="5C660C2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 xml:space="preserve">Kód </w:t>
            </w: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ab/>
            </w:r>
          </w:p>
        </w:tc>
        <w:tc>
          <w:tcPr>
            <w:tcW w:w="1229" w:type="dxa"/>
          </w:tcPr>
          <w:p w14:paraId="51EC7D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Kategorie</w:t>
            </w:r>
          </w:p>
        </w:tc>
        <w:tc>
          <w:tcPr>
            <w:tcW w:w="3165" w:type="dxa"/>
          </w:tcPr>
          <w:p w14:paraId="789EED7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Název</w:t>
            </w: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ab/>
            </w:r>
          </w:p>
        </w:tc>
        <w:tc>
          <w:tcPr>
            <w:tcW w:w="2617" w:type="dxa"/>
          </w:tcPr>
          <w:p w14:paraId="04095D0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Způsob využití</w:t>
            </w:r>
          </w:p>
        </w:tc>
        <w:tc>
          <w:tcPr>
            <w:tcW w:w="1166" w:type="dxa"/>
          </w:tcPr>
          <w:p w14:paraId="7642AB2F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</w:p>
        </w:tc>
      </w:tr>
      <w:tr w:rsidR="001634C2" w:rsidRPr="001A5D70" w14:paraId="37F682B2" w14:textId="77777777" w:rsidTr="00C02ABD">
        <w:trPr>
          <w:trHeight w:val="556"/>
        </w:trPr>
        <w:tc>
          <w:tcPr>
            <w:tcW w:w="5495" w:type="dxa"/>
            <w:gridSpan w:val="3"/>
          </w:tcPr>
          <w:p w14:paraId="1062711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proofErr w:type="spellStart"/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Vyhl</w:t>
            </w:r>
            <w:proofErr w:type="spellEnd"/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. 93/2016 Sb.</w:t>
            </w:r>
          </w:p>
        </w:tc>
        <w:tc>
          <w:tcPr>
            <w:tcW w:w="3783" w:type="dxa"/>
            <w:gridSpan w:val="2"/>
          </w:tcPr>
          <w:p w14:paraId="2B996CF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Zákon 185/2001 Sb.</w:t>
            </w:r>
          </w:p>
        </w:tc>
      </w:tr>
      <w:tr w:rsidR="001634C2" w:rsidRPr="001A5D70" w14:paraId="22A586E8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0700B245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17 05 04 </w:t>
            </w:r>
          </w:p>
        </w:tc>
        <w:tc>
          <w:tcPr>
            <w:tcW w:w="1229" w:type="dxa"/>
          </w:tcPr>
          <w:p w14:paraId="40C3BF1B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308757EF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Zemina, kamenivo-přebytek</w:t>
            </w:r>
          </w:p>
        </w:tc>
        <w:tc>
          <w:tcPr>
            <w:tcW w:w="2617" w:type="dxa"/>
          </w:tcPr>
          <w:p w14:paraId="53453F9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Skládka</w:t>
            </w:r>
          </w:p>
        </w:tc>
      </w:tr>
      <w:tr w:rsidR="001634C2" w:rsidRPr="001A5D70" w14:paraId="4DF7E914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3354035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17 02 01         </w:t>
            </w:r>
          </w:p>
        </w:tc>
        <w:tc>
          <w:tcPr>
            <w:tcW w:w="1229" w:type="dxa"/>
          </w:tcPr>
          <w:p w14:paraId="6CED077E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5C456F99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Dřevo</w:t>
            </w:r>
          </w:p>
        </w:tc>
        <w:tc>
          <w:tcPr>
            <w:tcW w:w="2617" w:type="dxa"/>
          </w:tcPr>
          <w:p w14:paraId="6ED7201D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25D31745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3AB5778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15 01 01         </w:t>
            </w:r>
          </w:p>
        </w:tc>
        <w:tc>
          <w:tcPr>
            <w:tcW w:w="1229" w:type="dxa"/>
          </w:tcPr>
          <w:p w14:paraId="5EB6AEDC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15F18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Papírové a lepenkové obaly</w:t>
            </w:r>
          </w:p>
        </w:tc>
        <w:tc>
          <w:tcPr>
            <w:tcW w:w="2617" w:type="dxa"/>
          </w:tcPr>
          <w:p w14:paraId="5843384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4A77A606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2E30883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15 01 02         </w:t>
            </w:r>
          </w:p>
        </w:tc>
        <w:tc>
          <w:tcPr>
            <w:tcW w:w="1229" w:type="dxa"/>
          </w:tcPr>
          <w:p w14:paraId="16E73B4B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3FDA696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Plastové obaly – PE fólie</w:t>
            </w:r>
          </w:p>
        </w:tc>
        <w:tc>
          <w:tcPr>
            <w:tcW w:w="2617" w:type="dxa"/>
          </w:tcPr>
          <w:p w14:paraId="3909DD3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4ACA41A9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6B290C5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17 01 01         </w:t>
            </w:r>
          </w:p>
        </w:tc>
        <w:tc>
          <w:tcPr>
            <w:tcW w:w="1229" w:type="dxa"/>
          </w:tcPr>
          <w:p w14:paraId="20CC6A5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5D18263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Beton – vybouraný</w:t>
            </w:r>
          </w:p>
        </w:tc>
        <w:tc>
          <w:tcPr>
            <w:tcW w:w="2617" w:type="dxa"/>
          </w:tcPr>
          <w:p w14:paraId="027E853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</w:t>
            </w:r>
          </w:p>
        </w:tc>
      </w:tr>
      <w:tr w:rsidR="001634C2" w:rsidRPr="001A5D70" w14:paraId="7C14C0E7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C45DB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17 01 02         </w:t>
            </w:r>
          </w:p>
        </w:tc>
        <w:tc>
          <w:tcPr>
            <w:tcW w:w="1229" w:type="dxa"/>
          </w:tcPr>
          <w:p w14:paraId="2F0A0A57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F3B7AC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Cihly – omítky</w:t>
            </w:r>
          </w:p>
        </w:tc>
        <w:tc>
          <w:tcPr>
            <w:tcW w:w="2617" w:type="dxa"/>
          </w:tcPr>
          <w:p w14:paraId="17E30A7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</w:t>
            </w:r>
          </w:p>
        </w:tc>
      </w:tr>
      <w:tr w:rsidR="001634C2" w:rsidRPr="001A5D70" w14:paraId="76E70314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3396A09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17 04 05         </w:t>
            </w:r>
          </w:p>
        </w:tc>
        <w:tc>
          <w:tcPr>
            <w:tcW w:w="1229" w:type="dxa"/>
          </w:tcPr>
          <w:p w14:paraId="0CA5A88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4A3EDA9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Železný šrot</w:t>
            </w:r>
          </w:p>
        </w:tc>
        <w:tc>
          <w:tcPr>
            <w:tcW w:w="2617" w:type="dxa"/>
          </w:tcPr>
          <w:p w14:paraId="6853EE3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Předáno společnosti </w:t>
            </w:r>
            <w:proofErr w:type="spellStart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Kovodemont</w:t>
            </w:r>
            <w:proofErr w:type="spellEnd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 (Třebušice) jménem společnosti Severočeská Teplárenská, a.s.</w:t>
            </w:r>
          </w:p>
        </w:tc>
      </w:tr>
      <w:tr w:rsidR="001634C2" w:rsidRPr="001A5D70" w14:paraId="14288CF2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176E189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17 04 01</w:t>
            </w:r>
          </w:p>
        </w:tc>
        <w:tc>
          <w:tcPr>
            <w:tcW w:w="1229" w:type="dxa"/>
          </w:tcPr>
          <w:p w14:paraId="75B147B7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D193DE7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22321D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Měď, bronz, mosaz</w:t>
            </w:r>
          </w:p>
        </w:tc>
        <w:tc>
          <w:tcPr>
            <w:tcW w:w="2617" w:type="dxa"/>
          </w:tcPr>
          <w:p w14:paraId="3C689BA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Předáno společnosti </w:t>
            </w:r>
            <w:proofErr w:type="spellStart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Kovodemont</w:t>
            </w:r>
            <w:proofErr w:type="spellEnd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 (Třebušice) jménem společnosti Severočeská Teplárenská, a.s.</w:t>
            </w:r>
          </w:p>
        </w:tc>
      </w:tr>
      <w:tr w:rsidR="001634C2" w:rsidRPr="001A5D70" w14:paraId="7FF230A1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72B3DEA0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17 06 04         </w:t>
            </w:r>
          </w:p>
        </w:tc>
        <w:tc>
          <w:tcPr>
            <w:tcW w:w="1229" w:type="dxa"/>
          </w:tcPr>
          <w:p w14:paraId="7970A199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70F465F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Ostatní izolační materiál</w:t>
            </w:r>
          </w:p>
        </w:tc>
        <w:tc>
          <w:tcPr>
            <w:tcW w:w="2617" w:type="dxa"/>
          </w:tcPr>
          <w:p w14:paraId="6AF97B0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29EDE673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0940966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15 02 02         </w:t>
            </w:r>
          </w:p>
        </w:tc>
        <w:tc>
          <w:tcPr>
            <w:tcW w:w="1229" w:type="dxa"/>
          </w:tcPr>
          <w:p w14:paraId="0DD61E39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6A52246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Textil znečištěný</w:t>
            </w:r>
          </w:p>
        </w:tc>
        <w:tc>
          <w:tcPr>
            <w:tcW w:w="2617" w:type="dxa"/>
          </w:tcPr>
          <w:p w14:paraId="6C4B905B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6B86AD07" w14:textId="77777777" w:rsidTr="00C02ABD">
        <w:trPr>
          <w:gridAfter w:val="1"/>
          <w:wAfter w:w="1166" w:type="dxa"/>
          <w:trHeight w:val="713"/>
        </w:trPr>
        <w:tc>
          <w:tcPr>
            <w:tcW w:w="1101" w:type="dxa"/>
          </w:tcPr>
          <w:p w14:paraId="26AE9921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15 01 10</w:t>
            </w:r>
          </w:p>
        </w:tc>
        <w:tc>
          <w:tcPr>
            <w:tcW w:w="1229" w:type="dxa"/>
          </w:tcPr>
          <w:p w14:paraId="1335482E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7E1EC13B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Znečištěné obaly</w:t>
            </w:r>
          </w:p>
        </w:tc>
        <w:tc>
          <w:tcPr>
            <w:tcW w:w="2617" w:type="dxa"/>
          </w:tcPr>
          <w:p w14:paraId="7CE8014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5B677E3C" w14:textId="77777777" w:rsidTr="00C02ABD">
        <w:tc>
          <w:tcPr>
            <w:tcW w:w="1101" w:type="dxa"/>
          </w:tcPr>
          <w:p w14:paraId="28A8DF7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17 02 04         </w:t>
            </w:r>
          </w:p>
        </w:tc>
        <w:tc>
          <w:tcPr>
            <w:tcW w:w="1229" w:type="dxa"/>
          </w:tcPr>
          <w:p w14:paraId="71912CFF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697813E4" w14:textId="77777777" w:rsidR="001634C2" w:rsidRPr="001A5D70" w:rsidRDefault="001634C2" w:rsidP="00C02ABD">
            <w:pPr>
              <w:rPr>
                <w:rFonts w:ascii="Arial" w:hAnsi="Arial" w:cs="Arial"/>
                <w:sz w:val="20"/>
                <w:szCs w:val="20"/>
              </w:rPr>
            </w:pPr>
            <w:r w:rsidRPr="001A5D70">
              <w:rPr>
                <w:rFonts w:ascii="Arial" w:hAnsi="Arial" w:cs="Arial"/>
                <w:sz w:val="20"/>
                <w:szCs w:val="20"/>
              </w:rPr>
              <w:t xml:space="preserve">Sklo, plasty a dřevo obsahující nebezpečné látky nebo </w:t>
            </w:r>
            <w:proofErr w:type="spellStart"/>
            <w:r w:rsidRPr="001A5D70">
              <w:rPr>
                <w:rFonts w:ascii="Arial" w:hAnsi="Arial" w:cs="Arial"/>
                <w:sz w:val="20"/>
                <w:szCs w:val="20"/>
              </w:rPr>
              <w:t>nebez-pečnými</w:t>
            </w:r>
            <w:proofErr w:type="spellEnd"/>
            <w:r w:rsidRPr="001A5D70">
              <w:rPr>
                <w:rFonts w:ascii="Arial" w:hAnsi="Arial" w:cs="Arial"/>
                <w:sz w:val="20"/>
                <w:szCs w:val="20"/>
              </w:rPr>
              <w:t xml:space="preserve"> látkami znečištěné</w:t>
            </w:r>
          </w:p>
        </w:tc>
        <w:tc>
          <w:tcPr>
            <w:tcW w:w="2617" w:type="dxa"/>
          </w:tcPr>
          <w:p w14:paraId="3EA00957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  <w:tc>
          <w:tcPr>
            <w:tcW w:w="1166" w:type="dxa"/>
          </w:tcPr>
          <w:p w14:paraId="1C931D95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</w:p>
          <w:p w14:paraId="52E2A1D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</w:p>
        </w:tc>
      </w:tr>
    </w:tbl>
    <w:p w14:paraId="2C62A86D" w14:textId="77777777" w:rsidR="001634C2" w:rsidRDefault="001634C2" w:rsidP="001634C2">
      <w:pPr>
        <w:rPr>
          <w:rFonts w:ascii="Arial" w:hAnsi="Arial" w:cs="Arial"/>
          <w:sz w:val="20"/>
          <w:szCs w:val="20"/>
        </w:rPr>
      </w:pPr>
    </w:p>
    <w:p w14:paraId="5FE43543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Odpady, které sám původce nemůže využít nebo odstranit v souladu se zákonem a prováděcími právními předpisy, může převést do vlastnictví pouze osobě oprávněné k jejich převzetí podle § 12 odst. 3, zákona o odpadech.</w:t>
      </w:r>
    </w:p>
    <w:p w14:paraId="50DC391C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Na stavbě bude vedena průběžná evidence vzniklých odpadů. Kopie dokladů o předání odpadu ze stavby oprávněné osobě k využití či odstranění se budou zakládat do stavební dokumentace.</w:t>
      </w:r>
    </w:p>
    <w:p w14:paraId="2B87C4FC" w14:textId="77777777" w:rsidR="001634C2" w:rsidRPr="00965FD5" w:rsidRDefault="001634C2" w:rsidP="001634C2">
      <w:pPr>
        <w:jc w:val="both"/>
        <w:rPr>
          <w:rFonts w:ascii="Arial" w:hAnsi="Arial" w:cs="Arial"/>
          <w:sz w:val="20"/>
          <w:szCs w:val="20"/>
          <w:highlight w:val="yellow"/>
        </w:rPr>
      </w:pPr>
      <w:r w:rsidRPr="00965FD5">
        <w:rPr>
          <w:rFonts w:ascii="Arial" w:hAnsi="Arial" w:cs="Arial"/>
          <w:sz w:val="20"/>
          <w:szCs w:val="20"/>
        </w:rPr>
        <w:lastRenderedPageBreak/>
        <w:t>Nepotřebný a inertní odpad budou odváženy na nejbližší (mezi)deponii</w:t>
      </w:r>
      <w:r>
        <w:rPr>
          <w:rFonts w:ascii="Arial" w:hAnsi="Arial" w:cs="Arial"/>
          <w:sz w:val="20"/>
          <w:szCs w:val="20"/>
        </w:rPr>
        <w:t>, předpokládá se CELIO-SKLÁDKA</w:t>
      </w:r>
      <w:r w:rsidRPr="00965FD5">
        <w:rPr>
          <w:rFonts w:ascii="Arial" w:hAnsi="Arial" w:cs="Arial"/>
          <w:sz w:val="20"/>
          <w:szCs w:val="20"/>
        </w:rPr>
        <w:t>.</w:t>
      </w:r>
    </w:p>
    <w:p w14:paraId="129CBAE9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Provozováním výměníkové stanice žádné odpady nevznikají, mimo odstraňování případných poruch a plánované údržby. Při provádění těchto prací bude s odpady nakládáno obdobně jako při stavbě, avšak v podstatně menším měřítku.</w:t>
      </w:r>
    </w:p>
    <w:p w14:paraId="21BB3B70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 manipulaci při odvozu odpadů je třeba přistavit kontejner a projednat zábor přilehlého pozemku.</w:t>
      </w:r>
    </w:p>
    <w:p w14:paraId="26E3F368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1FDADB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8" w:name="_Toc474133415"/>
      <w:bookmarkStart w:id="29" w:name="_Toc44419379"/>
      <w:r w:rsidRPr="001A5D70">
        <w:rPr>
          <w:rFonts w:cs="Arial"/>
          <w:szCs w:val="20"/>
        </w:rPr>
        <w:t>i) základní předpoklady výstavby - časové údaje o realizaci stavby, členění na etapy</w:t>
      </w:r>
      <w:bookmarkEnd w:id="28"/>
      <w:bookmarkEnd w:id="29"/>
    </w:p>
    <w:p w14:paraId="4BFDB2D3" w14:textId="77777777" w:rsidR="001634C2" w:rsidRPr="00164626" w:rsidRDefault="001634C2" w:rsidP="001634C2">
      <w:pPr>
        <w:rPr>
          <w:rFonts w:ascii="Arial" w:hAnsi="Arial" w:cs="Arial"/>
          <w:sz w:val="20"/>
          <w:szCs w:val="20"/>
        </w:rPr>
      </w:pPr>
      <w:r w:rsidRPr="00164626">
        <w:rPr>
          <w:rFonts w:ascii="Arial" w:hAnsi="Arial" w:cs="Arial"/>
          <w:sz w:val="20"/>
          <w:szCs w:val="20"/>
        </w:rPr>
        <w:t>Stavba není členěna na etapy.</w:t>
      </w:r>
    </w:p>
    <w:p w14:paraId="5EC219B9" w14:textId="77777777" w:rsidR="001634C2" w:rsidRPr="00164626" w:rsidRDefault="001634C2" w:rsidP="001634C2">
      <w:pPr>
        <w:rPr>
          <w:rFonts w:ascii="Arial" w:hAnsi="Arial" w:cs="Arial"/>
          <w:sz w:val="20"/>
          <w:szCs w:val="20"/>
        </w:rPr>
      </w:pPr>
      <w:r w:rsidRPr="00164626">
        <w:rPr>
          <w:rFonts w:ascii="Arial" w:hAnsi="Arial" w:cs="Arial"/>
          <w:sz w:val="20"/>
          <w:szCs w:val="20"/>
        </w:rPr>
        <w:t>S realizací opravy je časově uvažováno následovně:</w:t>
      </w:r>
    </w:p>
    <w:p w14:paraId="5761BC93" w14:textId="4B1D687B" w:rsidR="001634C2" w:rsidRPr="00164626" w:rsidRDefault="001634C2" w:rsidP="001634C2">
      <w:pPr>
        <w:rPr>
          <w:rFonts w:ascii="Arial" w:hAnsi="Arial" w:cs="Arial"/>
          <w:sz w:val="20"/>
          <w:szCs w:val="20"/>
        </w:rPr>
      </w:pPr>
      <w:r w:rsidRPr="00164626">
        <w:rPr>
          <w:rFonts w:ascii="Arial" w:hAnsi="Arial" w:cs="Arial"/>
          <w:sz w:val="20"/>
          <w:szCs w:val="20"/>
        </w:rPr>
        <w:t>Zahájení stavby:</w:t>
      </w:r>
      <w:r w:rsidRPr="00164626">
        <w:rPr>
          <w:rFonts w:ascii="Arial" w:hAnsi="Arial" w:cs="Arial"/>
          <w:sz w:val="20"/>
          <w:szCs w:val="20"/>
        </w:rPr>
        <w:tab/>
      </w:r>
      <w:r w:rsidRPr="00164626">
        <w:rPr>
          <w:rFonts w:ascii="Arial" w:hAnsi="Arial" w:cs="Arial"/>
          <w:sz w:val="20"/>
          <w:szCs w:val="20"/>
        </w:rPr>
        <w:tab/>
        <w:t>06/202</w:t>
      </w:r>
      <w:r w:rsidR="00164626" w:rsidRPr="00164626">
        <w:rPr>
          <w:rFonts w:ascii="Arial" w:hAnsi="Arial" w:cs="Arial"/>
          <w:sz w:val="20"/>
          <w:szCs w:val="20"/>
        </w:rPr>
        <w:t>3</w:t>
      </w:r>
    </w:p>
    <w:p w14:paraId="5B8C4298" w14:textId="61409F88" w:rsidR="001634C2" w:rsidRPr="00164626" w:rsidRDefault="001634C2" w:rsidP="001634C2">
      <w:pPr>
        <w:rPr>
          <w:rFonts w:ascii="Arial" w:hAnsi="Arial" w:cs="Arial"/>
          <w:sz w:val="20"/>
          <w:szCs w:val="20"/>
        </w:rPr>
      </w:pPr>
      <w:r w:rsidRPr="00164626">
        <w:rPr>
          <w:rFonts w:ascii="Arial" w:hAnsi="Arial" w:cs="Arial"/>
          <w:sz w:val="20"/>
          <w:szCs w:val="20"/>
        </w:rPr>
        <w:t>Předání pracoviště</w:t>
      </w:r>
      <w:r w:rsidRPr="00164626">
        <w:rPr>
          <w:rFonts w:ascii="Arial" w:hAnsi="Arial" w:cs="Arial"/>
          <w:sz w:val="20"/>
          <w:szCs w:val="20"/>
        </w:rPr>
        <w:tab/>
      </w:r>
      <w:r w:rsidRPr="00164626">
        <w:rPr>
          <w:rFonts w:ascii="Arial" w:hAnsi="Arial" w:cs="Arial"/>
          <w:sz w:val="20"/>
          <w:szCs w:val="20"/>
        </w:rPr>
        <w:tab/>
        <w:t>1. června 202</w:t>
      </w:r>
      <w:r w:rsidR="00164626" w:rsidRPr="00164626">
        <w:rPr>
          <w:rFonts w:ascii="Arial" w:hAnsi="Arial" w:cs="Arial"/>
          <w:sz w:val="20"/>
          <w:szCs w:val="20"/>
        </w:rPr>
        <w:t>3</w:t>
      </w:r>
    </w:p>
    <w:p w14:paraId="2EE3B057" w14:textId="1A93FFD3" w:rsidR="001634C2" w:rsidRPr="00164626" w:rsidRDefault="001634C2" w:rsidP="001634C2">
      <w:pPr>
        <w:ind w:left="2832" w:hanging="2832"/>
        <w:rPr>
          <w:rFonts w:ascii="Arial" w:hAnsi="Arial" w:cs="Arial"/>
          <w:sz w:val="20"/>
          <w:szCs w:val="20"/>
        </w:rPr>
      </w:pPr>
      <w:r w:rsidRPr="00164626">
        <w:rPr>
          <w:rFonts w:ascii="Arial" w:hAnsi="Arial" w:cs="Arial"/>
          <w:sz w:val="20"/>
          <w:szCs w:val="20"/>
        </w:rPr>
        <w:t>Odstávka TV</w:t>
      </w:r>
      <w:r w:rsidRPr="00164626">
        <w:rPr>
          <w:rFonts w:ascii="Arial" w:hAnsi="Arial" w:cs="Arial"/>
          <w:sz w:val="20"/>
          <w:szCs w:val="20"/>
        </w:rPr>
        <w:tab/>
        <w:t>přesný termín bude stanoven smlouvou se zhotovitelem, doba odstávky max. 7 dní v červenci 202</w:t>
      </w:r>
      <w:r w:rsidR="00164626" w:rsidRPr="00164626">
        <w:rPr>
          <w:rFonts w:ascii="Arial" w:hAnsi="Arial" w:cs="Arial"/>
          <w:sz w:val="20"/>
          <w:szCs w:val="20"/>
        </w:rPr>
        <w:t>3</w:t>
      </w:r>
    </w:p>
    <w:p w14:paraId="6FF0BB64" w14:textId="71AB1AB3" w:rsidR="001634C2" w:rsidRPr="00164626" w:rsidRDefault="001634C2" w:rsidP="001634C2">
      <w:pPr>
        <w:rPr>
          <w:rFonts w:ascii="Arial" w:hAnsi="Arial" w:cs="Arial"/>
          <w:sz w:val="20"/>
          <w:szCs w:val="20"/>
        </w:rPr>
      </w:pPr>
      <w:r w:rsidRPr="00164626">
        <w:rPr>
          <w:rFonts w:ascii="Arial" w:hAnsi="Arial" w:cs="Arial"/>
          <w:sz w:val="20"/>
          <w:szCs w:val="20"/>
        </w:rPr>
        <w:t>Napuštění systému ÚT</w:t>
      </w:r>
      <w:r w:rsidRPr="00164626">
        <w:rPr>
          <w:rFonts w:ascii="Arial" w:hAnsi="Arial" w:cs="Arial"/>
          <w:sz w:val="20"/>
          <w:szCs w:val="20"/>
        </w:rPr>
        <w:tab/>
      </w:r>
      <w:r w:rsidRPr="00164626">
        <w:rPr>
          <w:rFonts w:ascii="Arial" w:hAnsi="Arial" w:cs="Arial"/>
          <w:sz w:val="20"/>
          <w:szCs w:val="20"/>
        </w:rPr>
        <w:tab/>
        <w:t>do 20. srpna 202</w:t>
      </w:r>
      <w:r w:rsidR="00164626" w:rsidRPr="00164626">
        <w:rPr>
          <w:rFonts w:ascii="Arial" w:hAnsi="Arial" w:cs="Arial"/>
          <w:sz w:val="20"/>
          <w:szCs w:val="20"/>
        </w:rPr>
        <w:t>3</w:t>
      </w:r>
    </w:p>
    <w:p w14:paraId="0151D79B" w14:textId="57C7ED02" w:rsidR="001634C2" w:rsidRPr="00164626" w:rsidRDefault="001634C2" w:rsidP="001634C2">
      <w:pPr>
        <w:ind w:left="2832" w:hanging="2832"/>
        <w:rPr>
          <w:rFonts w:ascii="Arial" w:hAnsi="Arial" w:cs="Arial"/>
          <w:sz w:val="20"/>
          <w:szCs w:val="20"/>
        </w:rPr>
      </w:pPr>
      <w:r w:rsidRPr="00164626">
        <w:rPr>
          <w:rFonts w:ascii="Arial" w:hAnsi="Arial" w:cs="Arial"/>
          <w:sz w:val="20"/>
          <w:szCs w:val="20"/>
        </w:rPr>
        <w:t>Zahájení zkušebního provozu</w:t>
      </w:r>
      <w:r w:rsidRPr="00164626">
        <w:rPr>
          <w:rFonts w:ascii="Arial" w:hAnsi="Arial" w:cs="Arial"/>
          <w:sz w:val="20"/>
          <w:szCs w:val="20"/>
        </w:rPr>
        <w:tab/>
        <w:t>ÚT se zahájením topné sezony (nejdříve 1. září 202</w:t>
      </w:r>
      <w:r w:rsidR="00164626" w:rsidRPr="00164626">
        <w:rPr>
          <w:rFonts w:ascii="Arial" w:hAnsi="Arial" w:cs="Arial"/>
          <w:sz w:val="20"/>
          <w:szCs w:val="20"/>
        </w:rPr>
        <w:t>3</w:t>
      </w:r>
      <w:r w:rsidRPr="00164626">
        <w:rPr>
          <w:rFonts w:ascii="Arial" w:hAnsi="Arial" w:cs="Arial"/>
          <w:sz w:val="20"/>
          <w:szCs w:val="20"/>
        </w:rPr>
        <w:t>), TV po odstávce</w:t>
      </w:r>
    </w:p>
    <w:p w14:paraId="3BC8F48E" w14:textId="3B151422" w:rsidR="001634C2" w:rsidRPr="00164626" w:rsidRDefault="001634C2" w:rsidP="001634C2">
      <w:pPr>
        <w:rPr>
          <w:rFonts w:ascii="Arial" w:hAnsi="Arial" w:cs="Arial"/>
          <w:sz w:val="20"/>
          <w:szCs w:val="20"/>
        </w:rPr>
      </w:pPr>
      <w:r w:rsidRPr="00164626">
        <w:rPr>
          <w:rFonts w:ascii="Arial" w:hAnsi="Arial" w:cs="Arial"/>
          <w:sz w:val="20"/>
          <w:szCs w:val="20"/>
        </w:rPr>
        <w:t>Ukončení stavby:</w:t>
      </w:r>
      <w:r w:rsidRPr="00164626">
        <w:rPr>
          <w:rFonts w:ascii="Arial" w:hAnsi="Arial" w:cs="Arial"/>
          <w:sz w:val="20"/>
          <w:szCs w:val="20"/>
        </w:rPr>
        <w:tab/>
      </w:r>
      <w:r w:rsidRPr="00164626">
        <w:rPr>
          <w:rFonts w:ascii="Arial" w:hAnsi="Arial" w:cs="Arial"/>
          <w:sz w:val="20"/>
          <w:szCs w:val="20"/>
        </w:rPr>
        <w:tab/>
        <w:t>09/202</w:t>
      </w:r>
      <w:r w:rsidR="00164626" w:rsidRPr="00164626">
        <w:rPr>
          <w:rFonts w:ascii="Arial" w:hAnsi="Arial" w:cs="Arial"/>
          <w:sz w:val="20"/>
          <w:szCs w:val="20"/>
        </w:rPr>
        <w:t>3</w:t>
      </w:r>
    </w:p>
    <w:p w14:paraId="275ABB9D" w14:textId="77777777" w:rsidR="001634C2" w:rsidRPr="00164626" w:rsidRDefault="001634C2" w:rsidP="001634C2">
      <w:pPr>
        <w:rPr>
          <w:rFonts w:ascii="Arial" w:hAnsi="Arial" w:cs="Arial"/>
          <w:sz w:val="20"/>
          <w:szCs w:val="20"/>
        </w:rPr>
      </w:pPr>
    </w:p>
    <w:p w14:paraId="5EDC34AC" w14:textId="77777777" w:rsidR="001634C2" w:rsidRPr="00164626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30" w:name="_Toc474133416"/>
      <w:bookmarkStart w:id="31" w:name="_Toc44419380"/>
      <w:r w:rsidRPr="00164626">
        <w:rPr>
          <w:rFonts w:cs="Arial"/>
          <w:szCs w:val="20"/>
        </w:rPr>
        <w:t>j) orientační náklady stavby</w:t>
      </w:r>
      <w:bookmarkEnd w:id="30"/>
      <w:bookmarkEnd w:id="31"/>
    </w:p>
    <w:p w14:paraId="40DDA4F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sz w:val="20"/>
        </w:rPr>
      </w:pPr>
      <w:r w:rsidRPr="00164626">
        <w:rPr>
          <w:rFonts w:ascii="Arial" w:hAnsi="Arial" w:cs="Arial"/>
          <w:b w:val="0"/>
          <w:sz w:val="20"/>
          <w:u w:val="none"/>
        </w:rPr>
        <w:t>Předběžné orientační náklady stavby budou stanoveny po zpracování rozpočtu.</w:t>
      </w:r>
    </w:p>
    <w:p w14:paraId="23790FCF" w14:textId="77777777" w:rsidR="003D1520" w:rsidRPr="001634C2" w:rsidRDefault="003D1520">
      <w:pPr>
        <w:rPr>
          <w:lang w:val="x-none"/>
        </w:rPr>
      </w:pPr>
    </w:p>
    <w:sectPr w:rsidR="003D1520" w:rsidRPr="001634C2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A00BE4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A00BE4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A00BE4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A00BE4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A00BE4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A00BE4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A00BE4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A00BE4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50E272F6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>S 70</w:t>
    </w:r>
    <w:r w:rsidR="00C5286D">
      <w:rPr>
        <w:rFonts w:ascii="Arial" w:hAnsi="Arial" w:cs="Arial"/>
        <w:noProof/>
        <w:sz w:val="18"/>
        <w:szCs w:val="18"/>
        <w:lang w:eastAsia="cs-CZ"/>
      </w:rPr>
      <w:t>5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="00B05782">
      <w:rPr>
        <w:rFonts w:ascii="Arial" w:hAnsi="Arial" w:cs="Arial"/>
        <w:noProof/>
        <w:sz w:val="18"/>
        <w:szCs w:val="18"/>
        <w:lang w:eastAsia="cs-CZ"/>
      </w:rPr>
      <w:t>22_012</w:t>
    </w:r>
    <w:r w:rsidR="00C5286D">
      <w:rPr>
        <w:rFonts w:ascii="Arial" w:hAnsi="Arial" w:cs="Arial"/>
        <w:noProof/>
        <w:sz w:val="18"/>
        <w:szCs w:val="18"/>
        <w:lang w:eastAsia="cs-CZ"/>
      </w:rPr>
      <w:t>9</w:t>
    </w:r>
  </w:p>
  <w:p w14:paraId="52C476E8" w14:textId="32C4484B" w:rsidR="001B17DB" w:rsidRDefault="001634C2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 SOUHRNNÁ TECHNICKÁ ZPRAVÁ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8E365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  <w:num w:numId="5" w16cid:durableId="1042249788">
    <w:abstractNumId w:val="4"/>
  </w:num>
  <w:num w:numId="6" w16cid:durableId="766732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634C2"/>
    <w:rsid w:val="00164626"/>
    <w:rsid w:val="001B17DB"/>
    <w:rsid w:val="003D1520"/>
    <w:rsid w:val="004C0BEF"/>
    <w:rsid w:val="00586B35"/>
    <w:rsid w:val="005C3329"/>
    <w:rsid w:val="006D11BE"/>
    <w:rsid w:val="006F0D1D"/>
    <w:rsid w:val="00793770"/>
    <w:rsid w:val="008E19F0"/>
    <w:rsid w:val="009F650B"/>
    <w:rsid w:val="00A00BE4"/>
    <w:rsid w:val="00A41924"/>
    <w:rsid w:val="00B05782"/>
    <w:rsid w:val="00C5286D"/>
    <w:rsid w:val="00CC116C"/>
    <w:rsid w:val="00D16D54"/>
    <w:rsid w:val="00D30D48"/>
    <w:rsid w:val="00D91200"/>
    <w:rsid w:val="00DC3DF0"/>
    <w:rsid w:val="00E1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79377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/>
      <w:bCs/>
      <w:sz w:val="20"/>
      <w:szCs w:val="26"/>
      <w:u w:val="single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793770"/>
    <w:pPr>
      <w:keepNext/>
      <w:keepLines/>
      <w:numPr>
        <w:ilvl w:val="2"/>
        <w:numId w:val="1"/>
      </w:numPr>
      <w:spacing w:before="200" w:after="0"/>
      <w:outlineLvl w:val="2"/>
    </w:pPr>
    <w:rPr>
      <w:rFonts w:ascii="Arial" w:eastAsia="Times New Roman" w:hAnsi="Arial"/>
      <w:b/>
      <w:bCs/>
      <w:sz w:val="20"/>
      <w:u w:val="single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793770"/>
    <w:rPr>
      <w:rFonts w:ascii="Arial" w:eastAsia="Times New Roman" w:hAnsi="Arial" w:cs="Times New Roman"/>
      <w:b/>
      <w:bCs/>
      <w:sz w:val="20"/>
      <w:szCs w:val="26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rsid w:val="00793770"/>
    <w:rPr>
      <w:rFonts w:ascii="Arial" w:eastAsia="Times New Roman" w:hAnsi="Arial" w:cs="Times New Roman"/>
      <w:b/>
      <w:bCs/>
      <w:sz w:val="20"/>
      <w:u w:val="single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793770"/>
    <w:pPr>
      <w:tabs>
        <w:tab w:val="left" w:pos="426"/>
        <w:tab w:val="right" w:leader="dot" w:pos="9062"/>
      </w:tabs>
      <w:spacing w:after="100"/>
    </w:pPr>
    <w:rPr>
      <w:rFonts w:ascii="Arial" w:hAnsi="Arial" w:cs="Arial"/>
      <w:b/>
      <w:bCs/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  <w:style w:type="paragraph" w:styleId="Obsah3">
    <w:name w:val="toc 3"/>
    <w:basedOn w:val="Normln"/>
    <w:next w:val="Normln"/>
    <w:autoRedefine/>
    <w:uiPriority w:val="39"/>
    <w:semiHidden/>
    <w:unhideWhenUsed/>
    <w:rsid w:val="001634C2"/>
    <w:pPr>
      <w:spacing w:after="100"/>
      <w:ind w:left="440"/>
    </w:pPr>
  </w:style>
  <w:style w:type="paragraph" w:customStyle="1" w:styleId="Normln2">
    <w:name w:val="Normální2"/>
    <w:basedOn w:val="Normln"/>
    <w:link w:val="Normln2Char"/>
    <w:rsid w:val="001634C2"/>
    <w:pPr>
      <w:spacing w:before="200" w:after="0" w:line="240" w:lineRule="auto"/>
      <w:jc w:val="both"/>
    </w:pPr>
    <w:rPr>
      <w:rFonts w:ascii="Times New Roman" w:eastAsia="Times New Roman" w:hAnsi="Times New Roman"/>
      <w:b/>
      <w:sz w:val="24"/>
      <w:szCs w:val="20"/>
      <w:u w:val="single"/>
      <w:lang w:val="x-none" w:eastAsia="x-none"/>
    </w:rPr>
  </w:style>
  <w:style w:type="paragraph" w:styleId="Zkladntext3">
    <w:name w:val="Body Text 3"/>
    <w:basedOn w:val="Normln"/>
    <w:link w:val="Zkladntext3Char"/>
    <w:semiHidden/>
    <w:rsid w:val="001634C2"/>
    <w:pPr>
      <w:spacing w:before="60" w:after="120" w:line="240" w:lineRule="auto"/>
      <w:jc w:val="both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Zkladntext3Char">
    <w:name w:val="Základní text 3 Char"/>
    <w:basedOn w:val="Standardnpsmoodstavce"/>
    <w:link w:val="Zkladntext3"/>
    <w:semiHidden/>
    <w:rsid w:val="001634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Normln2Char">
    <w:name w:val="Normální2 Char"/>
    <w:link w:val="Normln2"/>
    <w:rsid w:val="001634C2"/>
    <w:rPr>
      <w:rFonts w:ascii="Times New Roman" w:eastAsia="Times New Roman" w:hAnsi="Times New Roman" w:cs="Times New Roman"/>
      <w:b/>
      <w:sz w:val="24"/>
      <w:szCs w:val="20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1871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12</cp:revision>
  <dcterms:created xsi:type="dcterms:W3CDTF">2022-03-17T15:08:00Z</dcterms:created>
  <dcterms:modified xsi:type="dcterms:W3CDTF">2022-06-10T19:58:00Z</dcterms:modified>
</cp:coreProperties>
</file>